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sidR="00D0437F">
        <w:rPr>
          <w:rFonts w:cs="Arial"/>
          <w:szCs w:val="22"/>
        </w:rPr>
        <w:t>12</w:t>
      </w:r>
      <w:r w:rsidR="00AC1C59">
        <w:rPr>
          <w:rFonts w:cs="Arial"/>
          <w:szCs w:val="22"/>
        </w:rPr>
        <w:t>0</w:t>
      </w:r>
      <w:r w:rsidR="00CB1F2A">
        <w:rPr>
          <w:rFonts w:cs="Arial"/>
          <w:szCs w:val="22"/>
        </w:rPr>
        <w:t>00</w:t>
      </w:r>
      <w:r w:rsidR="00CB1F2A" w:rsidRPr="00C04571">
        <w:rPr>
          <w:rFonts w:cs="Arial"/>
          <w:szCs w:val="22"/>
        </w:rPr>
        <w:t>RECSWHTCGCSI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r w:rsidRPr="00D2629D">
        <w:rPr>
          <w:rFonts w:cs="Arial"/>
          <w:szCs w:val="22"/>
        </w:rPr>
        <w:t>Stoystown,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sidR="00D0437F">
        <w:rPr>
          <w:rFonts w:cs="Arial"/>
          <w:szCs w:val="22"/>
        </w:rPr>
        <w:t>12</w:t>
      </w:r>
      <w:r w:rsidR="00AC1C59">
        <w:rPr>
          <w:rFonts w:cs="Arial"/>
          <w:szCs w:val="22"/>
        </w:rPr>
        <w:t>0</w:t>
      </w:r>
      <w:r w:rsidR="00CB1F2A">
        <w:rPr>
          <w:rFonts w:cs="Arial"/>
          <w:szCs w:val="22"/>
        </w:rPr>
        <w:t>00</w:t>
      </w:r>
      <w:r w:rsidR="00CB1F2A" w:rsidRPr="00C04571">
        <w:rPr>
          <w:rFonts w:cs="Arial"/>
          <w:szCs w:val="22"/>
        </w:rPr>
        <w:t>RECSWHTC</w:t>
      </w:r>
      <w:bookmarkStart w:id="0" w:name="_GoBack"/>
      <w:bookmarkEnd w:id="0"/>
      <w:r w:rsidR="00CB1F2A" w:rsidRPr="00C04571">
        <w:rPr>
          <w:rFonts w:cs="Arial"/>
          <w:szCs w:val="22"/>
        </w:rPr>
        <w:t>GCSI</w:t>
      </w:r>
      <w:r w:rsidR="00CB1F2A"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t xml:space="preserve">Stoystown,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 xml:space="preserve">minal Oil/Water Separator Compartment Capacity: </w:t>
      </w:r>
      <w:r w:rsidR="005B03D1">
        <w:rPr>
          <w:rFonts w:cs="Arial"/>
        </w:rPr>
        <w:t>1</w:t>
      </w:r>
      <w:r w:rsidR="00D0437F">
        <w:rPr>
          <w:rFonts w:cs="Arial"/>
        </w:rPr>
        <w:t>2</w:t>
      </w:r>
      <w:r w:rsidR="00AC1C59">
        <w:rPr>
          <w:rFonts w:cs="Arial"/>
        </w:rPr>
        <w:t>0</w:t>
      </w:r>
      <w:r w:rsidR="00CB1F2A">
        <w:rPr>
          <w:rFonts w:cs="Arial"/>
        </w:rPr>
        <w:t>00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D0437F">
        <w:rPr>
          <w:rFonts w:cs="Arial"/>
        </w:rPr>
        <w:t>2,424</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sidR="005B03D1">
        <w:rPr>
          <w:rFonts w:cs="Arial"/>
          <w:szCs w:val="22"/>
        </w:rPr>
        <w:t>2</w:t>
      </w:r>
      <w:r w:rsidR="00D0437F">
        <w:rPr>
          <w:rFonts w:cs="Arial"/>
          <w:szCs w:val="22"/>
        </w:rPr>
        <w:t>3</w:t>
      </w:r>
      <w:r>
        <w:rPr>
          <w:rFonts w:cs="Arial"/>
          <w:szCs w:val="22"/>
        </w:rPr>
        <w:t>-</w:t>
      </w:r>
      <w:r w:rsidRPr="00D2629D">
        <w:rPr>
          <w:rFonts w:cs="Arial"/>
          <w:szCs w:val="22"/>
        </w:rPr>
        <w:t>feet</w:t>
      </w:r>
      <w:r>
        <w:rPr>
          <w:rFonts w:cs="Arial"/>
          <w:szCs w:val="22"/>
        </w:rPr>
        <w:t xml:space="preserve">, </w:t>
      </w:r>
      <w:r w:rsidR="005B03D1">
        <w:rPr>
          <w:rFonts w:cs="Arial"/>
          <w:szCs w:val="22"/>
        </w:rPr>
        <w:t>1</w:t>
      </w:r>
      <w:r w:rsidR="00D0437F">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w:t>
      </w:r>
      <w:r w:rsidR="00D0437F">
        <w:rPr>
          <w:rFonts w:cs="Arial"/>
          <w:szCs w:val="22"/>
        </w:rPr>
        <w:t>9</w:t>
      </w:r>
      <w:r>
        <w:rPr>
          <w:rFonts w:cs="Arial"/>
          <w:szCs w:val="22"/>
        </w:rPr>
        <w:t>-</w:t>
      </w:r>
      <w:r w:rsidRPr="00D2629D">
        <w:rPr>
          <w:rFonts w:cs="Arial"/>
          <w:szCs w:val="22"/>
        </w:rPr>
        <w:t>feet</w:t>
      </w:r>
      <w:r>
        <w:rPr>
          <w:rFonts w:cs="Arial"/>
          <w:szCs w:val="22"/>
        </w:rPr>
        <w:t xml:space="preserve">, </w:t>
      </w:r>
      <w:r w:rsidR="00CB1F2A">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sidR="00D0437F">
        <w:rPr>
          <w:rFonts w:cs="Arial"/>
          <w:szCs w:val="22"/>
        </w:rPr>
        <w:t>9</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 xml:space="preserve">Maximum Flow Rate: </w:t>
      </w:r>
      <w:r w:rsidR="005B03D1">
        <w:rPr>
          <w:rFonts w:cs="Arial"/>
          <w:szCs w:val="22"/>
        </w:rPr>
        <w:t>1</w:t>
      </w:r>
      <w:r w:rsidR="00D0437F">
        <w:rPr>
          <w:rFonts w:cs="Arial"/>
          <w:szCs w:val="22"/>
        </w:rPr>
        <w:t>2</w:t>
      </w:r>
      <w:r w:rsidR="00AC1C5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w:t>
      </w:r>
      <w:r w:rsidR="00FA64CC">
        <w:t>1</w:t>
      </w:r>
      <w:r w:rsidR="005E6E05">
        <w:t>2</w:t>
      </w:r>
      <w:r>
        <w:t xml:space="preserve">-inch,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The oil/water separator shall contain a</w:t>
      </w:r>
      <w:r w:rsidRPr="000033AB">
        <w:t xml:space="preserve"> </w:t>
      </w:r>
      <w:r w:rsidR="00D0437F">
        <w:t>2,424</w:t>
      </w:r>
      <w:r>
        <w:t>-</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w:t>
      </w:r>
      <w:r w:rsidR="00FA64CC">
        <w:t>1</w:t>
      </w:r>
      <w:r w:rsidR="005E6E05">
        <w:t>2</w:t>
      </w:r>
      <w:r>
        <w:t>-inch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coalescer.  </w:t>
      </w:r>
    </w:p>
    <w:p w:rsidR="00A713F4" w:rsidRDefault="00A713F4" w:rsidP="00A713F4">
      <w:pPr>
        <w:numPr>
          <w:ilvl w:val="1"/>
          <w:numId w:val="7"/>
        </w:numPr>
      </w:pPr>
      <w:r>
        <w:t xml:space="preserve">The coalescer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r>
        <w:t>coalescer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coalescer designed to intercept oil globules of 20 microns in diameter and larger.  </w:t>
      </w:r>
    </w:p>
    <w:p w:rsidR="00A713F4" w:rsidRDefault="00A713F4" w:rsidP="00A713F4">
      <w:pPr>
        <w:numPr>
          <w:ilvl w:val="1"/>
          <w:numId w:val="7"/>
        </w:numPr>
      </w:pPr>
      <w:r>
        <w:t>Heavy, one-piece impingement coalescers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An internal effluent downcomer at the outlet end of the separator, to allow for discharge from the bottom of the Effluent Clearwell only.</w:t>
      </w:r>
    </w:p>
    <w:p w:rsidR="00A713F4" w:rsidRDefault="00A713F4" w:rsidP="00A713F4">
      <w:pPr>
        <w:numPr>
          <w:ilvl w:val="0"/>
          <w:numId w:val="7"/>
        </w:numPr>
      </w:pPr>
      <w:r>
        <w:t xml:space="preserve">An effluent connection </w:t>
      </w:r>
      <w:r w:rsidR="00FA64CC">
        <w:t>1</w:t>
      </w:r>
      <w:r w:rsidR="005E6E05">
        <w:t>2</w:t>
      </w:r>
      <w:r>
        <w:t>-inch,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rsidSect="00106D73">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881" w:rsidRDefault="003F4881">
      <w:r>
        <w:separator/>
      </w:r>
    </w:p>
  </w:endnote>
  <w:endnote w:type="continuationSeparator" w:id="0">
    <w:p w:rsidR="003F4881" w:rsidRDefault="003F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F4" w:rsidRDefault="00A713F4">
    <w:pPr>
      <w:pStyle w:val="SpecFooter"/>
    </w:pPr>
  </w:p>
  <w:p w:rsidR="00A713F4" w:rsidRDefault="00A713F4">
    <w:pPr>
      <w:pStyle w:val="SpecFooter"/>
    </w:pPr>
  </w:p>
  <w:p w:rsidR="00A713F4" w:rsidRDefault="00A713F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881" w:rsidRDefault="003F4881">
      <w:r>
        <w:separator/>
      </w:r>
    </w:p>
  </w:footnote>
  <w:footnote w:type="continuationSeparator" w:id="0">
    <w:p w:rsidR="003F4881" w:rsidRDefault="003F4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322DA"/>
    <w:rsid w:val="00057D3E"/>
    <w:rsid w:val="00106D73"/>
    <w:rsid w:val="001862D7"/>
    <w:rsid w:val="00234F5A"/>
    <w:rsid w:val="003525CE"/>
    <w:rsid w:val="003F4881"/>
    <w:rsid w:val="004E7CCD"/>
    <w:rsid w:val="005B03D1"/>
    <w:rsid w:val="005E6E05"/>
    <w:rsid w:val="006C77EE"/>
    <w:rsid w:val="007F75AE"/>
    <w:rsid w:val="008368FC"/>
    <w:rsid w:val="00A713F4"/>
    <w:rsid w:val="00AC1C59"/>
    <w:rsid w:val="00C1176A"/>
    <w:rsid w:val="00CB1F2A"/>
    <w:rsid w:val="00D0437F"/>
    <w:rsid w:val="00E3764D"/>
    <w:rsid w:val="00FA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1030"/>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06D73"/>
    <w:pPr>
      <w:pBdr>
        <w:bottom w:val="single" w:sz="4" w:space="1" w:color="auto"/>
      </w:pBdr>
      <w:tabs>
        <w:tab w:val="center" w:pos="6480"/>
        <w:tab w:val="right" w:pos="10080"/>
      </w:tabs>
      <w:jc w:val="center"/>
    </w:pPr>
    <w:rPr>
      <w:i/>
      <w:sz w:val="20"/>
    </w:rPr>
  </w:style>
  <w:style w:type="paragraph" w:styleId="Header">
    <w:name w:val="header"/>
    <w:basedOn w:val="Normal"/>
    <w:rsid w:val="00106D73"/>
    <w:pPr>
      <w:tabs>
        <w:tab w:val="center" w:pos="4320"/>
        <w:tab w:val="right" w:pos="8640"/>
      </w:tabs>
    </w:pPr>
  </w:style>
  <w:style w:type="paragraph" w:styleId="Footer">
    <w:name w:val="footer"/>
    <w:basedOn w:val="Normal"/>
    <w:rsid w:val="00106D73"/>
    <w:pPr>
      <w:tabs>
        <w:tab w:val="center" w:pos="4320"/>
        <w:tab w:val="right" w:pos="8640"/>
      </w:tabs>
    </w:pPr>
  </w:style>
  <w:style w:type="paragraph" w:customStyle="1" w:styleId="SpecContactInfo">
    <w:name w:val="Spec: Contact Info"/>
    <w:basedOn w:val="Normal"/>
    <w:rsid w:val="00106D73"/>
    <w:pPr>
      <w:tabs>
        <w:tab w:val="left" w:pos="1296"/>
        <w:tab w:val="left" w:pos="1800"/>
        <w:tab w:val="right" w:pos="10080"/>
      </w:tabs>
    </w:pPr>
  </w:style>
  <w:style w:type="character" w:styleId="Hyperlink">
    <w:name w:val="Hyperlink"/>
    <w:rsid w:val="00106D73"/>
    <w:rPr>
      <w:rFonts w:ascii="Arial" w:hAnsi="Arial"/>
      <w:color w:val="000000"/>
      <w:sz w:val="22"/>
      <w:szCs w:val="22"/>
      <w:u w:val="none"/>
    </w:rPr>
  </w:style>
  <w:style w:type="paragraph" w:customStyle="1" w:styleId="SpecHeading1">
    <w:name w:val="Spec: Heading 1"/>
    <w:basedOn w:val="Normal"/>
    <w:next w:val="Normal"/>
    <w:rsid w:val="00106D73"/>
    <w:pPr>
      <w:jc w:val="center"/>
      <w:outlineLvl w:val="0"/>
    </w:pPr>
    <w:rPr>
      <w:b/>
    </w:rPr>
  </w:style>
  <w:style w:type="paragraph" w:customStyle="1" w:styleId="SpecSpecifierNotes">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06D73"/>
    <w:pPr>
      <w:tabs>
        <w:tab w:val="left" w:pos="1260"/>
      </w:tabs>
      <w:outlineLvl w:val="1"/>
    </w:pPr>
    <w:rPr>
      <w:b/>
    </w:rPr>
  </w:style>
  <w:style w:type="paragraph" w:customStyle="1" w:styleId="SpecHeading311">
    <w:name w:val="Spec: Heading 3 [1.1]"/>
    <w:basedOn w:val="Normal"/>
    <w:next w:val="Normal"/>
    <w:rsid w:val="00106D73"/>
    <w:pPr>
      <w:tabs>
        <w:tab w:val="left" w:pos="720"/>
      </w:tabs>
      <w:outlineLvl w:val="2"/>
    </w:pPr>
    <w:rPr>
      <w:b/>
    </w:rPr>
  </w:style>
  <w:style w:type="paragraph" w:customStyle="1" w:styleId="SpecHeading4A">
    <w:name w:val="Spec: Heading 4 [A.]"/>
    <w:basedOn w:val="Normal"/>
    <w:next w:val="Normal"/>
    <w:rsid w:val="00106D73"/>
    <w:pPr>
      <w:tabs>
        <w:tab w:val="left" w:pos="720"/>
      </w:tabs>
      <w:ind w:left="734" w:hanging="547"/>
      <w:outlineLvl w:val="3"/>
    </w:pPr>
  </w:style>
  <w:style w:type="paragraph" w:customStyle="1" w:styleId="SpecHeading51">
    <w:name w:val="Spec: Heading 5 [1.]"/>
    <w:basedOn w:val="Normal"/>
    <w:next w:val="Normal"/>
    <w:rsid w:val="00106D73"/>
    <w:pPr>
      <w:tabs>
        <w:tab w:val="left" w:pos="720"/>
      </w:tabs>
      <w:ind w:left="1267" w:hanging="547"/>
      <w:outlineLvl w:val="4"/>
    </w:pPr>
  </w:style>
  <w:style w:type="paragraph" w:customStyle="1" w:styleId="SpecHeading6a">
    <w:name w:val="Spec: Heading 6 [a.]"/>
    <w:basedOn w:val="Normal"/>
    <w:next w:val="Normal"/>
    <w:rsid w:val="00106D73"/>
    <w:pPr>
      <w:tabs>
        <w:tab w:val="left" w:pos="1800"/>
      </w:tabs>
      <w:ind w:left="1814" w:hanging="547"/>
      <w:outlineLvl w:val="5"/>
    </w:pPr>
  </w:style>
  <w:style w:type="paragraph" w:customStyle="1" w:styleId="SpecHeading71">
    <w:name w:val="Spec: Heading 7 [1)]"/>
    <w:basedOn w:val="Normal"/>
    <w:next w:val="Normal"/>
    <w:rsid w:val="00106D73"/>
    <w:pPr>
      <w:tabs>
        <w:tab w:val="left" w:pos="2347"/>
      </w:tabs>
      <w:ind w:left="2347" w:hanging="547"/>
    </w:pPr>
  </w:style>
  <w:style w:type="character" w:styleId="PageNumber">
    <w:name w:val="page number"/>
    <w:basedOn w:val="DefaultParagraphFont"/>
    <w:rsid w:val="00106D73"/>
  </w:style>
  <w:style w:type="paragraph" w:customStyle="1" w:styleId="SpecFooter">
    <w:name w:val="Spec: Footer"/>
    <w:basedOn w:val="Normal"/>
    <w:rsid w:val="00106D73"/>
    <w:pPr>
      <w:tabs>
        <w:tab w:val="center" w:pos="5040"/>
      </w:tabs>
    </w:pPr>
  </w:style>
  <w:style w:type="paragraph" w:customStyle="1" w:styleId="SpecSpecifierNotes0">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06D73"/>
    <w:rPr>
      <w:rFonts w:ascii="Arial" w:hAnsi="Arial"/>
      <w:noProof w:val="0"/>
      <w:sz w:val="22"/>
      <w:szCs w:val="24"/>
      <w:lang w:val="en-US" w:eastAsia="en-US" w:bidi="ar-SA"/>
    </w:rPr>
  </w:style>
  <w:style w:type="character" w:customStyle="1" w:styleId="SpecHeading51Char">
    <w:name w:val="Spec: Heading 5 [1.] Char"/>
    <w:rsid w:val="00106D73"/>
    <w:rPr>
      <w:rFonts w:ascii="Arial" w:hAnsi="Arial"/>
      <w:noProof w:val="0"/>
      <w:sz w:val="22"/>
      <w:szCs w:val="24"/>
      <w:lang w:val="en-US" w:eastAsia="en-US" w:bidi="ar-SA"/>
    </w:rPr>
  </w:style>
  <w:style w:type="paragraph" w:styleId="BalloonText">
    <w:name w:val="Balloon Text"/>
    <w:basedOn w:val="Normal"/>
    <w:semiHidden/>
    <w:rsid w:val="00106D7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5</TotalTime>
  <Pages>12</Pages>
  <Words>4193</Words>
  <Characters>23904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28041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2016-06-29T16:32:00Z</cp:lastPrinted>
  <dcterms:created xsi:type="dcterms:W3CDTF">2016-08-01T13:56:00Z</dcterms:created>
  <dcterms:modified xsi:type="dcterms:W3CDTF">2019-06-06T16:43:00Z</dcterms:modified>
</cp:coreProperties>
</file>