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255C0FF0"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00</w:t>
      </w:r>
      <w:r w:rsidR="007D30D8">
        <w:rPr>
          <w:rFonts w:cs="Arial"/>
          <w:color w:val="FF0000"/>
          <w:szCs w:val="22"/>
        </w:rPr>
        <w:t>5</w:t>
      </w:r>
      <w:r w:rsidR="002D70CE" w:rsidRPr="002D70CE">
        <w:rPr>
          <w:rFonts w:cs="Arial"/>
          <w:color w:val="FF0000"/>
          <w:szCs w:val="22"/>
        </w:rPr>
        <w:t>50CYLDWSTDHTCCSI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302402D6"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01504242"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w:t>
      </w:r>
      <w:r w:rsidR="007D30D8">
        <w:rPr>
          <w:rFonts w:cs="Arial"/>
          <w:szCs w:val="22"/>
        </w:rPr>
        <w:t>Wall</w:t>
      </w:r>
      <w:r w:rsidR="00B47451" w:rsidRPr="00A633A7">
        <w:rPr>
          <w:rFonts w:cs="Arial"/>
          <w:szCs w:val="22"/>
        </w:rPr>
        <w:t xml:space="preserve">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00</w:t>
      </w:r>
      <w:r w:rsidR="007D30D8">
        <w:rPr>
          <w:rFonts w:cs="Arial"/>
          <w:b/>
          <w:szCs w:val="22"/>
        </w:rPr>
        <w:t>5</w:t>
      </w:r>
      <w:r w:rsidR="002E09E8">
        <w:rPr>
          <w:rFonts w:cs="Arial"/>
          <w:b/>
          <w:szCs w:val="22"/>
        </w:rPr>
        <w:t>50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53F95B1F"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w:t>
      </w:r>
      <w:r w:rsidR="007D30D8">
        <w:rPr>
          <w:rFonts w:cs="Arial"/>
          <w:szCs w:val="22"/>
        </w:rPr>
        <w:t>Wall</w:t>
      </w:r>
      <w:r w:rsidR="00976BC5" w:rsidRPr="00A633A7">
        <w:rPr>
          <w:rFonts w:cs="Arial"/>
          <w:szCs w:val="22"/>
        </w:rPr>
        <w:t xml:space="preserve">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14012AD9" w14:textId="77777777" w:rsidR="009C4FB5" w:rsidRPr="00612693" w:rsidRDefault="009C4FB5" w:rsidP="009C4FB5">
      <w:pPr>
        <w:pStyle w:val="SpecHeading4A"/>
        <w:rPr>
          <w:rFonts w:cs="Arial"/>
          <w:szCs w:val="22"/>
        </w:rPr>
      </w:pPr>
      <w:r>
        <w:rPr>
          <w:rFonts w:cs="Arial"/>
          <w:szCs w:val="22"/>
        </w:rPr>
        <w:t>A</w:t>
      </w:r>
      <w:r w:rsidRPr="00612693">
        <w:rPr>
          <w:rFonts w:cs="Arial"/>
          <w:szCs w:val="22"/>
        </w:rPr>
        <w:t>.</w:t>
      </w:r>
      <w:r w:rsidRPr="00612693">
        <w:rPr>
          <w:rFonts w:cs="Arial"/>
          <w:szCs w:val="22"/>
        </w:rPr>
        <w:tab/>
        <w:t>ANSI - American National Standards Institute</w:t>
      </w:r>
    </w:p>
    <w:p w14:paraId="0BD59549" w14:textId="77777777" w:rsidR="009C4FB5" w:rsidRPr="00612693" w:rsidRDefault="009C4FB5" w:rsidP="009C4FB5"/>
    <w:p w14:paraId="1BCCCBD1" w14:textId="77777777" w:rsidR="009C4FB5" w:rsidRPr="00612693" w:rsidRDefault="009C4FB5" w:rsidP="009C4FB5">
      <w:pPr>
        <w:pStyle w:val="SpecHeading4A"/>
        <w:rPr>
          <w:rFonts w:cs="Arial"/>
          <w:szCs w:val="22"/>
        </w:rPr>
      </w:pPr>
      <w:r>
        <w:rPr>
          <w:rFonts w:cs="Arial"/>
          <w:szCs w:val="22"/>
        </w:rPr>
        <w:t>B</w:t>
      </w:r>
      <w:r w:rsidRPr="00612693">
        <w:rPr>
          <w:rFonts w:cs="Arial"/>
          <w:szCs w:val="22"/>
        </w:rPr>
        <w:t>.</w:t>
      </w:r>
      <w:r w:rsidRPr="00612693">
        <w:rPr>
          <w:rFonts w:cs="Arial"/>
          <w:szCs w:val="22"/>
        </w:rPr>
        <w:tab/>
      </w:r>
      <w:r w:rsidRPr="00612693">
        <w:rPr>
          <w:rFonts w:cs="Arial"/>
          <w:szCs w:val="22"/>
        </w:rPr>
        <w:tab/>
        <w:t xml:space="preserve">API - American Petroleum Institute </w:t>
      </w:r>
    </w:p>
    <w:p w14:paraId="1AB3D08B" w14:textId="77777777" w:rsidR="009C4FB5" w:rsidRPr="00612693" w:rsidRDefault="009C4FB5" w:rsidP="009C4FB5">
      <w:pPr>
        <w:pStyle w:val="SpecHeading4A"/>
        <w:numPr>
          <w:ilvl w:val="0"/>
          <w:numId w:val="1"/>
        </w:numPr>
        <w:rPr>
          <w:rFonts w:cs="Arial"/>
          <w:szCs w:val="22"/>
        </w:rPr>
      </w:pPr>
      <w:r w:rsidRPr="00612693">
        <w:rPr>
          <w:rFonts w:cs="Arial"/>
          <w:szCs w:val="22"/>
        </w:rPr>
        <w:t>API Publication 421, Monographs on Refinery Environmental Control - Management of Water Discharges</w:t>
      </w:r>
    </w:p>
    <w:p w14:paraId="7F542023" w14:textId="77777777" w:rsidR="009C4FB5" w:rsidRPr="00612693" w:rsidRDefault="009C4FB5" w:rsidP="009C4FB5"/>
    <w:p w14:paraId="5961CF08" w14:textId="77777777" w:rsidR="009C4FB5" w:rsidRPr="00612693" w:rsidRDefault="009C4FB5" w:rsidP="009C4FB5">
      <w:pPr>
        <w:pStyle w:val="SpecHeading4A"/>
        <w:ind w:left="0" w:firstLine="180"/>
        <w:rPr>
          <w:rFonts w:cs="Arial"/>
          <w:szCs w:val="22"/>
        </w:rPr>
      </w:pPr>
      <w:r>
        <w:rPr>
          <w:rFonts w:cs="Arial"/>
          <w:szCs w:val="22"/>
        </w:rPr>
        <w:t>C</w:t>
      </w:r>
      <w:r w:rsidRPr="00612693">
        <w:rPr>
          <w:rFonts w:cs="Arial"/>
          <w:szCs w:val="22"/>
        </w:rPr>
        <w:t>.</w:t>
      </w:r>
      <w:r w:rsidRPr="00612693">
        <w:rPr>
          <w:rFonts w:cs="Arial"/>
          <w:szCs w:val="22"/>
        </w:rPr>
        <w:tab/>
        <w:t>ASTM - American Society for Testing and Materials</w:t>
      </w:r>
    </w:p>
    <w:p w14:paraId="18504A8A" w14:textId="77777777" w:rsidR="009C4FB5" w:rsidRPr="00612693" w:rsidRDefault="009C4FB5" w:rsidP="009C4FB5">
      <w:pPr>
        <w:pStyle w:val="SpecHeading4A"/>
        <w:numPr>
          <w:ilvl w:val="0"/>
          <w:numId w:val="2"/>
        </w:numPr>
        <w:rPr>
          <w:rFonts w:cs="Arial"/>
          <w:szCs w:val="22"/>
        </w:rPr>
      </w:pPr>
      <w:r w:rsidRPr="00612693">
        <w:rPr>
          <w:rFonts w:cs="Arial"/>
          <w:szCs w:val="22"/>
        </w:rPr>
        <w:t>ASTM Standard Specification for Carbon Structural Steel - ASTM International</w:t>
      </w:r>
    </w:p>
    <w:p w14:paraId="5B48416F" w14:textId="77777777" w:rsidR="009C4FB5" w:rsidRPr="00612693" w:rsidRDefault="009C4FB5" w:rsidP="009C4FB5">
      <w:pPr>
        <w:pStyle w:val="SpecHeading4A"/>
        <w:rPr>
          <w:rFonts w:cs="Arial"/>
          <w:szCs w:val="22"/>
        </w:rPr>
      </w:pPr>
    </w:p>
    <w:p w14:paraId="7E032D17" w14:textId="77777777" w:rsidR="009C4FB5" w:rsidRPr="00612693" w:rsidRDefault="009C4FB5" w:rsidP="009C4FB5">
      <w:pPr>
        <w:pStyle w:val="SpecHeading4A"/>
        <w:rPr>
          <w:rFonts w:cs="Arial"/>
          <w:szCs w:val="22"/>
        </w:rPr>
      </w:pPr>
      <w:r>
        <w:rPr>
          <w:rFonts w:cs="Arial"/>
          <w:szCs w:val="22"/>
        </w:rPr>
        <w:t>D</w:t>
      </w:r>
      <w:r w:rsidRPr="00612693">
        <w:rPr>
          <w:rFonts w:cs="Arial"/>
          <w:szCs w:val="22"/>
        </w:rPr>
        <w:t xml:space="preserve">. </w:t>
      </w:r>
      <w:r w:rsidRPr="00612693">
        <w:rPr>
          <w:rFonts w:cs="Arial"/>
          <w:szCs w:val="22"/>
        </w:rPr>
        <w:tab/>
        <w:t>AWS - American Welding Society</w:t>
      </w:r>
    </w:p>
    <w:p w14:paraId="5AE5CF87" w14:textId="77777777" w:rsidR="009C4FB5" w:rsidRPr="00612693" w:rsidRDefault="009C4FB5" w:rsidP="009C4FB5">
      <w:pPr>
        <w:numPr>
          <w:ilvl w:val="0"/>
          <w:numId w:val="2"/>
        </w:numPr>
      </w:pPr>
      <w:r w:rsidRPr="00612693">
        <w:t>Structural Welding Code – Steel</w:t>
      </w:r>
    </w:p>
    <w:p w14:paraId="3D5757C4" w14:textId="77777777" w:rsidR="009C4FB5" w:rsidRPr="00612693" w:rsidRDefault="009C4FB5" w:rsidP="009C4FB5"/>
    <w:p w14:paraId="5ACEDF5B" w14:textId="77777777" w:rsidR="009C4FB5" w:rsidRPr="00612693" w:rsidRDefault="009C4FB5" w:rsidP="009C4FB5">
      <w:pPr>
        <w:pStyle w:val="SpecHeading4A"/>
        <w:rPr>
          <w:rFonts w:cs="Arial"/>
          <w:szCs w:val="22"/>
        </w:rPr>
      </w:pPr>
      <w:r>
        <w:rPr>
          <w:rFonts w:cs="Arial"/>
          <w:szCs w:val="22"/>
        </w:rPr>
        <w:t>E</w:t>
      </w:r>
      <w:r w:rsidRPr="00612693">
        <w:rPr>
          <w:rFonts w:cs="Arial"/>
          <w:szCs w:val="22"/>
        </w:rPr>
        <w:t xml:space="preserve">. </w:t>
      </w:r>
      <w:r w:rsidRPr="00612693">
        <w:rPr>
          <w:rFonts w:cs="Arial"/>
          <w:szCs w:val="22"/>
        </w:rPr>
        <w:tab/>
        <w:t>NEC - National Electric Code</w:t>
      </w:r>
    </w:p>
    <w:p w14:paraId="4D5B8824" w14:textId="77777777" w:rsidR="009C4FB5" w:rsidRPr="00612693" w:rsidRDefault="009C4FB5" w:rsidP="009C4FB5">
      <w:pPr>
        <w:rPr>
          <w:rFonts w:cs="Arial"/>
          <w:szCs w:val="22"/>
        </w:rPr>
      </w:pPr>
      <w:r w:rsidRPr="00612693">
        <w:rPr>
          <w:rFonts w:cs="Arial"/>
          <w:szCs w:val="22"/>
        </w:rPr>
        <w:tab/>
      </w:r>
    </w:p>
    <w:p w14:paraId="4B829E00" w14:textId="77777777" w:rsidR="009C4FB5" w:rsidRPr="00612693" w:rsidRDefault="009C4FB5" w:rsidP="009C4FB5">
      <w:pPr>
        <w:pStyle w:val="SpecHeading4A"/>
        <w:rPr>
          <w:rFonts w:cs="Arial"/>
          <w:szCs w:val="22"/>
        </w:rPr>
      </w:pPr>
      <w:r>
        <w:rPr>
          <w:rFonts w:cs="Arial"/>
          <w:szCs w:val="22"/>
        </w:rPr>
        <w:t>F</w:t>
      </w:r>
      <w:r w:rsidRPr="00612693">
        <w:rPr>
          <w:rFonts w:cs="Arial"/>
          <w:szCs w:val="22"/>
        </w:rPr>
        <w:t xml:space="preserve">. </w:t>
      </w:r>
      <w:r w:rsidRPr="00612693">
        <w:rPr>
          <w:rFonts w:cs="Arial"/>
          <w:szCs w:val="22"/>
        </w:rPr>
        <w:tab/>
        <w:t xml:space="preserve">NEMA - National Electric Manufacturers Association </w:t>
      </w:r>
    </w:p>
    <w:p w14:paraId="6CF4466E" w14:textId="77777777" w:rsidR="009C4FB5" w:rsidRPr="00612693" w:rsidRDefault="009C4FB5" w:rsidP="009C4FB5">
      <w:pPr>
        <w:pStyle w:val="SpecHeading4A"/>
        <w:ind w:left="0" w:firstLine="0"/>
        <w:rPr>
          <w:rFonts w:cs="Arial"/>
          <w:szCs w:val="22"/>
        </w:rPr>
      </w:pPr>
    </w:p>
    <w:p w14:paraId="723EE165" w14:textId="77777777" w:rsidR="009C4FB5" w:rsidRPr="00612693" w:rsidRDefault="009C4FB5" w:rsidP="009C4FB5">
      <w:pPr>
        <w:pStyle w:val="SpecHeading4A"/>
        <w:rPr>
          <w:rFonts w:cs="Arial"/>
          <w:szCs w:val="22"/>
        </w:rPr>
      </w:pPr>
      <w:r>
        <w:rPr>
          <w:rFonts w:cs="Arial"/>
          <w:szCs w:val="22"/>
        </w:rPr>
        <w:t>G</w:t>
      </w:r>
      <w:r w:rsidRPr="00612693">
        <w:rPr>
          <w:rFonts w:cs="Arial"/>
          <w:szCs w:val="22"/>
        </w:rPr>
        <w:t xml:space="preserve">. </w:t>
      </w:r>
      <w:r w:rsidRPr="00612693">
        <w:rPr>
          <w:rFonts w:cs="Arial"/>
          <w:szCs w:val="22"/>
        </w:rPr>
        <w:tab/>
        <w:t>NFPA - National Fire Protection Association</w:t>
      </w:r>
    </w:p>
    <w:p w14:paraId="7159CE35" w14:textId="77777777" w:rsidR="009C4FB5" w:rsidRPr="00612693" w:rsidRDefault="009C4FB5" w:rsidP="009C4FB5">
      <w:pPr>
        <w:pStyle w:val="SpecHeading4A"/>
        <w:numPr>
          <w:ilvl w:val="0"/>
          <w:numId w:val="3"/>
        </w:numPr>
        <w:rPr>
          <w:rFonts w:cs="Arial"/>
          <w:szCs w:val="22"/>
        </w:rPr>
      </w:pPr>
      <w:r w:rsidRPr="00612693">
        <w:rPr>
          <w:rFonts w:cs="Arial"/>
          <w:szCs w:val="22"/>
        </w:rPr>
        <w:t>NFPA 30, Flammable and Combustible Liquids Code</w:t>
      </w:r>
    </w:p>
    <w:p w14:paraId="1D48C476" w14:textId="77777777" w:rsidR="009C4FB5" w:rsidRPr="00612693" w:rsidRDefault="009C4FB5" w:rsidP="009C4FB5">
      <w:pPr>
        <w:pStyle w:val="SpecHeading4A"/>
        <w:numPr>
          <w:ilvl w:val="0"/>
          <w:numId w:val="3"/>
        </w:numPr>
        <w:rPr>
          <w:rFonts w:cs="Arial"/>
          <w:szCs w:val="22"/>
        </w:rPr>
      </w:pPr>
      <w:r w:rsidRPr="00612693">
        <w:rPr>
          <w:rFonts w:cs="Arial"/>
          <w:szCs w:val="22"/>
        </w:rPr>
        <w:t xml:space="preserve">NFPA 70, NEC National Electric Code </w:t>
      </w:r>
      <w:r w:rsidRPr="00612693">
        <w:rPr>
          <w:rFonts w:cs="Arial"/>
          <w:szCs w:val="22"/>
        </w:rPr>
        <w:tab/>
      </w:r>
    </w:p>
    <w:p w14:paraId="0BA5AA6D" w14:textId="77777777" w:rsidR="009C4FB5" w:rsidRPr="00612693" w:rsidRDefault="009C4FB5" w:rsidP="009C4FB5">
      <w:pPr>
        <w:pStyle w:val="SpecHeading4A"/>
        <w:rPr>
          <w:rFonts w:cs="Arial"/>
          <w:szCs w:val="22"/>
        </w:rPr>
      </w:pPr>
    </w:p>
    <w:p w14:paraId="6D87DCFB" w14:textId="77777777" w:rsidR="009C4FB5" w:rsidRPr="00612693" w:rsidRDefault="009C4FB5" w:rsidP="009C4FB5">
      <w:pPr>
        <w:pStyle w:val="SpecHeading4A"/>
        <w:rPr>
          <w:rFonts w:cs="Arial"/>
          <w:szCs w:val="22"/>
        </w:rPr>
      </w:pPr>
      <w:r>
        <w:rPr>
          <w:rFonts w:cs="Arial"/>
          <w:szCs w:val="22"/>
        </w:rPr>
        <w:t>H</w:t>
      </w:r>
      <w:r w:rsidRPr="00612693">
        <w:rPr>
          <w:rFonts w:cs="Arial"/>
          <w:szCs w:val="22"/>
        </w:rPr>
        <w:t>.</w:t>
      </w:r>
      <w:r w:rsidRPr="00612693">
        <w:rPr>
          <w:rFonts w:cs="Arial"/>
          <w:szCs w:val="22"/>
        </w:rPr>
        <w:tab/>
        <w:t>OSHA - U. S. Department of Labor, Occupational Safety and Health Administration</w:t>
      </w:r>
    </w:p>
    <w:p w14:paraId="10356AAB" w14:textId="77777777" w:rsidR="009C4FB5" w:rsidRPr="00612693" w:rsidRDefault="009C4FB5" w:rsidP="009C4FB5">
      <w:pPr>
        <w:pStyle w:val="SpecHeading4A"/>
        <w:numPr>
          <w:ilvl w:val="0"/>
          <w:numId w:val="10"/>
        </w:numPr>
        <w:rPr>
          <w:rFonts w:cs="Arial"/>
          <w:szCs w:val="22"/>
        </w:rPr>
      </w:pPr>
      <w:r w:rsidRPr="00612693">
        <w:rPr>
          <w:rFonts w:cs="Arial"/>
          <w:szCs w:val="22"/>
        </w:rPr>
        <w:t xml:space="preserve">OSHA 29 CFR 1910.146, Occupational Safety and Health Standards, particularly Flammable and Combustible Liquids </w:t>
      </w:r>
    </w:p>
    <w:p w14:paraId="6C49E1BC" w14:textId="77777777" w:rsidR="009C4FB5" w:rsidRPr="00612693" w:rsidRDefault="009C4FB5" w:rsidP="009C4FB5"/>
    <w:p w14:paraId="6965CB4D" w14:textId="77777777" w:rsidR="009C4FB5" w:rsidRPr="00612693" w:rsidRDefault="009C4FB5" w:rsidP="009C4FB5">
      <w:pPr>
        <w:pStyle w:val="SpecHeading4A"/>
        <w:rPr>
          <w:rFonts w:cs="Arial"/>
          <w:szCs w:val="22"/>
        </w:rPr>
      </w:pPr>
      <w:r>
        <w:rPr>
          <w:rFonts w:cs="Arial"/>
          <w:szCs w:val="22"/>
        </w:rPr>
        <w:t>I</w:t>
      </w:r>
      <w:r w:rsidRPr="00612693">
        <w:rPr>
          <w:rFonts w:cs="Arial"/>
          <w:szCs w:val="22"/>
        </w:rPr>
        <w:t>.</w:t>
      </w:r>
      <w:r w:rsidRPr="00612693">
        <w:rPr>
          <w:rFonts w:cs="Arial"/>
          <w:szCs w:val="22"/>
        </w:rPr>
        <w:tab/>
      </w:r>
      <w:r w:rsidRPr="00612693">
        <w:rPr>
          <w:rFonts w:cs="Arial"/>
          <w:szCs w:val="22"/>
        </w:rPr>
        <w:tab/>
        <w:t>PEI - Petroleum Equipment Institute.</w:t>
      </w:r>
    </w:p>
    <w:p w14:paraId="0135394B" w14:textId="77777777" w:rsidR="009C4FB5" w:rsidRPr="00612693" w:rsidRDefault="009C4FB5" w:rsidP="009C4FB5">
      <w:pPr>
        <w:pStyle w:val="SpecHeading4A"/>
        <w:numPr>
          <w:ilvl w:val="0"/>
          <w:numId w:val="4"/>
        </w:numPr>
        <w:rPr>
          <w:rFonts w:cs="Arial"/>
          <w:szCs w:val="22"/>
          <w:lang w:val="en"/>
        </w:rPr>
      </w:pPr>
      <w:r w:rsidRPr="00612693">
        <w:rPr>
          <w:lang w:val="en"/>
        </w:rPr>
        <w:t>RP200, Recommended Practices for Installation of Aboveground Storage Systems for Motor Vehicle Fueling</w:t>
      </w:r>
    </w:p>
    <w:p w14:paraId="71E3B06F" w14:textId="77777777" w:rsidR="009C4FB5" w:rsidRPr="00612693" w:rsidRDefault="009C4FB5" w:rsidP="009C4FB5">
      <w:pPr>
        <w:pStyle w:val="SpecHeading4A"/>
        <w:rPr>
          <w:rFonts w:cs="Arial"/>
          <w:szCs w:val="22"/>
        </w:rPr>
      </w:pPr>
    </w:p>
    <w:p w14:paraId="46F48963" w14:textId="77777777" w:rsidR="009C4FB5" w:rsidRPr="00612693" w:rsidRDefault="009C4FB5" w:rsidP="009C4FB5">
      <w:pPr>
        <w:pStyle w:val="SpecHeading4A"/>
        <w:rPr>
          <w:rFonts w:cs="Arial"/>
          <w:szCs w:val="22"/>
        </w:rPr>
      </w:pPr>
      <w:r>
        <w:rPr>
          <w:rFonts w:cs="Arial"/>
          <w:szCs w:val="22"/>
        </w:rPr>
        <w:t>J</w:t>
      </w:r>
      <w:r w:rsidRPr="00612693">
        <w:rPr>
          <w:rFonts w:cs="Arial"/>
          <w:szCs w:val="22"/>
        </w:rPr>
        <w:t>.</w:t>
      </w:r>
      <w:r w:rsidRPr="00612693">
        <w:rPr>
          <w:rFonts w:cs="Arial"/>
          <w:szCs w:val="22"/>
        </w:rPr>
        <w:tab/>
        <w:t>SSPC - Steel Structures Painting Council/NACE - National Association of Corrosion Engineers.</w:t>
      </w:r>
    </w:p>
    <w:p w14:paraId="2E47721C" w14:textId="77777777" w:rsidR="009C4FB5" w:rsidRPr="00612693" w:rsidRDefault="009C4FB5" w:rsidP="009C4FB5">
      <w:pPr>
        <w:pStyle w:val="SpecHeading4A"/>
        <w:numPr>
          <w:ilvl w:val="0"/>
          <w:numId w:val="4"/>
        </w:numPr>
        <w:rPr>
          <w:rFonts w:cs="Arial"/>
          <w:szCs w:val="22"/>
        </w:rPr>
      </w:pPr>
      <w:r w:rsidRPr="00612693">
        <w:rPr>
          <w:rFonts w:cs="Arial"/>
          <w:szCs w:val="22"/>
        </w:rPr>
        <w:t>SSPC-SP 6/NACE No. 3, Commercial Blast Cleaning</w:t>
      </w:r>
    </w:p>
    <w:p w14:paraId="05F1592B" w14:textId="77777777" w:rsidR="009C4FB5" w:rsidRPr="00612693" w:rsidRDefault="009C4FB5" w:rsidP="009C4FB5">
      <w:pPr>
        <w:numPr>
          <w:ilvl w:val="0"/>
          <w:numId w:val="4"/>
        </w:numPr>
      </w:pPr>
      <w:r w:rsidRPr="00612693">
        <w:t>SSPC-SP 10/NACE No. 2, Near-White Blast Cleaning</w:t>
      </w:r>
    </w:p>
    <w:p w14:paraId="16F6748E" w14:textId="77777777" w:rsidR="009C4FB5" w:rsidRPr="00612693" w:rsidRDefault="009C4FB5" w:rsidP="009C4FB5"/>
    <w:p w14:paraId="07E22C54" w14:textId="77777777" w:rsidR="009C4FB5" w:rsidRPr="00612693" w:rsidRDefault="009C4FB5" w:rsidP="009C4FB5">
      <w:pPr>
        <w:pStyle w:val="SpecHeading4A"/>
        <w:rPr>
          <w:rFonts w:cs="Arial"/>
          <w:szCs w:val="22"/>
        </w:rPr>
      </w:pPr>
      <w:r>
        <w:rPr>
          <w:rFonts w:cs="Arial"/>
          <w:szCs w:val="22"/>
        </w:rPr>
        <w:t>K</w:t>
      </w:r>
      <w:r w:rsidRPr="00612693">
        <w:rPr>
          <w:rFonts w:cs="Arial"/>
          <w:szCs w:val="22"/>
        </w:rPr>
        <w:t>.</w:t>
      </w:r>
      <w:r w:rsidRPr="00612693">
        <w:rPr>
          <w:rFonts w:cs="Arial"/>
          <w:szCs w:val="22"/>
        </w:rPr>
        <w:tab/>
      </w:r>
      <w:r w:rsidRPr="00612693">
        <w:rPr>
          <w:rFonts w:cs="Arial"/>
          <w:szCs w:val="22"/>
        </w:rPr>
        <w:tab/>
        <w:t>UL - Underwriters Laboratories, Inc.</w:t>
      </w:r>
    </w:p>
    <w:p w14:paraId="0ACB4399" w14:textId="77777777" w:rsidR="009C4FB5" w:rsidRPr="00612693" w:rsidRDefault="009C4FB5" w:rsidP="009C4FB5">
      <w:pPr>
        <w:numPr>
          <w:ilvl w:val="0"/>
          <w:numId w:val="4"/>
        </w:numPr>
        <w:rPr>
          <w:rFonts w:cs="Arial"/>
          <w:szCs w:val="22"/>
        </w:rPr>
      </w:pPr>
      <w:r w:rsidRPr="00612693">
        <w:rPr>
          <w:rFonts w:cs="Arial"/>
          <w:szCs w:val="22"/>
        </w:rPr>
        <w:t>UL 142 - Steel Aboveground Tanks for Flammable and Combustible Liquids</w:t>
      </w:r>
    </w:p>
    <w:p w14:paraId="32ECF716" w14:textId="77777777" w:rsidR="009C4FB5" w:rsidRPr="00612693" w:rsidRDefault="009C4FB5" w:rsidP="009C4FB5">
      <w:pPr>
        <w:rPr>
          <w:rFonts w:cs="Arial"/>
          <w:szCs w:val="22"/>
        </w:rPr>
      </w:pPr>
    </w:p>
    <w:p w14:paraId="47CFCACD" w14:textId="77777777" w:rsidR="009C4FB5" w:rsidRPr="00612693" w:rsidRDefault="009C4FB5" w:rsidP="009C4FB5">
      <w:pPr>
        <w:pStyle w:val="SpecHeading4A"/>
        <w:rPr>
          <w:rFonts w:cs="Arial"/>
          <w:szCs w:val="22"/>
        </w:rPr>
      </w:pPr>
      <w:r>
        <w:rPr>
          <w:rFonts w:cs="Arial"/>
          <w:szCs w:val="22"/>
        </w:rPr>
        <w:t>L</w:t>
      </w:r>
      <w:r w:rsidRPr="00612693">
        <w:rPr>
          <w:rFonts w:cs="Arial"/>
          <w:szCs w:val="22"/>
        </w:rPr>
        <w:t>.</w:t>
      </w:r>
      <w:r w:rsidRPr="00612693">
        <w:rPr>
          <w:rFonts w:cs="Arial"/>
          <w:szCs w:val="22"/>
        </w:rPr>
        <w:tab/>
      </w:r>
      <w:r w:rsidRPr="00612693">
        <w:rPr>
          <w:rFonts w:cs="Arial"/>
          <w:szCs w:val="22"/>
        </w:rPr>
        <w:tab/>
        <w:t>U.S. Code of Federal Regulations (CFR) Title 33 and Title 40</w:t>
      </w:r>
    </w:p>
    <w:p w14:paraId="09A40314" w14:textId="77777777" w:rsidR="009C4FB5" w:rsidRPr="00612693" w:rsidRDefault="009C4FB5" w:rsidP="009C4FB5">
      <w:pPr>
        <w:numPr>
          <w:ilvl w:val="0"/>
          <w:numId w:val="11"/>
        </w:numPr>
      </w:pPr>
      <w:r w:rsidRPr="00612693">
        <w:t>Oil Pollution Act (Title 33 U.S.C. 2701 ET SEQ.; 104 STAT. 484)</w:t>
      </w:r>
    </w:p>
    <w:p w14:paraId="7416B941" w14:textId="77777777" w:rsidR="009C4FB5" w:rsidRPr="00612693" w:rsidRDefault="009C4FB5" w:rsidP="009C4FB5">
      <w:pPr>
        <w:numPr>
          <w:ilvl w:val="0"/>
          <w:numId w:val="11"/>
        </w:numPr>
      </w:pPr>
      <w:r w:rsidRPr="00612693">
        <w:lastRenderedPageBreak/>
        <w:t>Clean Water Act (Title 40 Effluent Guidelines and Standards)</w:t>
      </w:r>
    </w:p>
    <w:p w14:paraId="26CDEC26" w14:textId="77777777" w:rsidR="009C4FB5" w:rsidRPr="00612693" w:rsidRDefault="009C4FB5" w:rsidP="009C4FB5">
      <w:pPr>
        <w:rPr>
          <w:rFonts w:cs="Arial"/>
          <w:szCs w:val="22"/>
        </w:rPr>
      </w:pPr>
    </w:p>
    <w:p w14:paraId="44E93942" w14:textId="77777777" w:rsidR="009C4FB5" w:rsidRPr="00612693" w:rsidRDefault="009C4FB5" w:rsidP="009C4FB5">
      <w:pPr>
        <w:pStyle w:val="SpecHeading4A"/>
        <w:rPr>
          <w:rFonts w:cs="Arial"/>
          <w:szCs w:val="22"/>
        </w:rPr>
      </w:pPr>
      <w:r>
        <w:rPr>
          <w:rFonts w:cs="Arial"/>
          <w:szCs w:val="22"/>
        </w:rPr>
        <w:t>M</w:t>
      </w:r>
      <w:r w:rsidRPr="00612693">
        <w:rPr>
          <w:rFonts w:cs="Arial"/>
          <w:szCs w:val="22"/>
        </w:rPr>
        <w:t>.</w:t>
      </w:r>
      <w:r w:rsidRPr="00612693">
        <w:rPr>
          <w:rFonts w:cs="Arial"/>
          <w:szCs w:val="22"/>
        </w:rPr>
        <w:tab/>
        <w:t>U.S. EPA - United States Environmental Protection Agency</w:t>
      </w:r>
    </w:p>
    <w:p w14:paraId="42466F72" w14:textId="77777777" w:rsidR="009C4FB5" w:rsidRPr="00612693" w:rsidRDefault="009C4FB5" w:rsidP="009C4FB5">
      <w:pPr>
        <w:pStyle w:val="SpecHeading4A"/>
        <w:numPr>
          <w:ilvl w:val="0"/>
          <w:numId w:val="12"/>
        </w:numPr>
        <w:ind w:left="720" w:firstLine="0"/>
        <w:rPr>
          <w:rFonts w:cs="Arial"/>
          <w:szCs w:val="22"/>
        </w:rPr>
      </w:pPr>
      <w:r>
        <w:rPr>
          <w:rFonts w:cs="Arial"/>
          <w:szCs w:val="22"/>
        </w:rPr>
        <w:t xml:space="preserve">    </w:t>
      </w:r>
      <w:r w:rsidRPr="00612693">
        <w:rPr>
          <w:rFonts w:cs="Arial"/>
          <w:szCs w:val="22"/>
        </w:rPr>
        <w:t>EPA Test Method 1664A - Oil and Grease Recoverable Extraction</w:t>
      </w:r>
    </w:p>
    <w:p w14:paraId="232E336B" w14:textId="77777777" w:rsidR="009C4FB5" w:rsidRPr="00612693" w:rsidRDefault="009C4FB5" w:rsidP="009C4FB5"/>
    <w:p w14:paraId="3E7762E4" w14:textId="77777777" w:rsidR="009C4FB5" w:rsidRPr="00612693" w:rsidRDefault="009C4FB5" w:rsidP="009C4FB5">
      <w:pPr>
        <w:pStyle w:val="SpecHeading4A"/>
      </w:pPr>
      <w:r>
        <w:t>N</w:t>
      </w:r>
      <w:r w:rsidRPr="00612693">
        <w:t>.</w:t>
      </w:r>
      <w:r w:rsidRPr="00612693">
        <w:tab/>
      </w:r>
      <w:r w:rsidRPr="00612693">
        <w:tab/>
        <w:t>Applicable state and local regulations and ordinances.</w:t>
      </w:r>
    </w:p>
    <w:p w14:paraId="0519A890" w14:textId="77777777" w:rsidR="009C4FB5" w:rsidRPr="00612693" w:rsidRDefault="009C4FB5" w:rsidP="009C4FB5"/>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4FA2F211"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le-</w:t>
      </w:r>
      <w:r w:rsidR="007D30D8">
        <w:rPr>
          <w:rFonts w:cs="Arial"/>
        </w:rPr>
        <w:t>Wall</w:t>
      </w:r>
      <w:r w:rsidRPr="00A633A7">
        <w:rPr>
          <w:rFonts w:cs="Arial"/>
        </w:rPr>
        <w:t xml:space="preserve">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31CB86E0"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9C4FB5">
        <w:rPr>
          <w:rFonts w:cs="Arial"/>
        </w:rPr>
        <w:t>5</w:t>
      </w:r>
      <w:r w:rsidR="00C47AA2">
        <w:rPr>
          <w:rFonts w:cs="Arial"/>
        </w:rPr>
        <w:t>50</w:t>
      </w:r>
      <w:r w:rsidR="009C4FB5">
        <w:rPr>
          <w:rFonts w:cs="Arial"/>
        </w:rPr>
        <w:t>-</w:t>
      </w:r>
      <w:r w:rsidR="007F7E3F" w:rsidRPr="00A633A7">
        <w:rPr>
          <w:rFonts w:cs="Arial"/>
        </w:rPr>
        <w:t>gallons</w:t>
      </w:r>
      <w:r w:rsidR="009C4FB5">
        <w:rPr>
          <w:rFonts w:cs="Arial"/>
        </w:rPr>
        <w:t>, a</w:t>
      </w:r>
      <w:r w:rsidR="007F7E3F" w:rsidRPr="00A633A7">
        <w:rPr>
          <w:rFonts w:cs="Arial"/>
        </w:rPr>
        <w:t xml:space="preserve">s indicated on the </w:t>
      </w:r>
      <w:r w:rsidR="009C4FB5">
        <w:rPr>
          <w:rFonts w:cs="Arial"/>
        </w:rPr>
        <w:t>d</w:t>
      </w:r>
      <w:r w:rsidR="007F7E3F" w:rsidRPr="00A633A7">
        <w:rPr>
          <w:rFonts w:cs="Arial"/>
        </w:rPr>
        <w:t>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46A48D3F"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9C4FB5">
        <w:rPr>
          <w:rFonts w:cs="Arial"/>
          <w:szCs w:val="22"/>
        </w:rPr>
        <w:t>7</w:t>
      </w:r>
      <w:r w:rsidR="00225648">
        <w:rPr>
          <w:rFonts w:cs="Arial"/>
          <w:szCs w:val="22"/>
        </w:rPr>
        <w:t>-</w:t>
      </w:r>
      <w:r w:rsidR="00544E2A" w:rsidRPr="00A633A7">
        <w:rPr>
          <w:rFonts w:cs="Arial"/>
          <w:szCs w:val="22"/>
        </w:rPr>
        <w:t>feet</w:t>
      </w:r>
      <w:r w:rsidR="00C47AA2">
        <w:rPr>
          <w:rFonts w:cs="Arial"/>
          <w:szCs w:val="22"/>
        </w:rPr>
        <w:t xml:space="preserve">, </w:t>
      </w:r>
      <w:r w:rsidR="009C4FB5">
        <w:rPr>
          <w:rFonts w:cs="Arial"/>
          <w:szCs w:val="22"/>
        </w:rPr>
        <w:t>9</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73EEE207"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B7230C">
        <w:rPr>
          <w:rFonts w:cs="Arial"/>
          <w:szCs w:val="22"/>
        </w:rPr>
        <w:t>3</w:t>
      </w:r>
      <w:r w:rsidR="00225648">
        <w:rPr>
          <w:rFonts w:cs="Arial"/>
          <w:szCs w:val="22"/>
        </w:rPr>
        <w:t>-</w:t>
      </w:r>
      <w:r w:rsidR="007F7E3F" w:rsidRPr="00A633A7">
        <w:rPr>
          <w:rFonts w:cs="Arial"/>
          <w:szCs w:val="22"/>
        </w:rPr>
        <w:t>feet</w:t>
      </w:r>
      <w:r w:rsidR="00C47AA2">
        <w:rPr>
          <w:rFonts w:cs="Arial"/>
          <w:szCs w:val="22"/>
        </w:rPr>
        <w:t xml:space="preserve">, </w:t>
      </w:r>
      <w:r w:rsidR="00B7230C">
        <w:rPr>
          <w:rFonts w:cs="Arial"/>
          <w:szCs w:val="22"/>
        </w:rPr>
        <w:t>6</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628B0D04"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DF418A">
        <w:rPr>
          <w:rFonts w:cs="Arial"/>
          <w:szCs w:val="22"/>
        </w:rPr>
        <w:t>5</w:t>
      </w:r>
      <w:r w:rsidR="00B7230C">
        <w:rPr>
          <w:rFonts w:cs="Arial"/>
          <w:szCs w:val="22"/>
        </w:rPr>
        <w:t>5</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197D8579"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7D30D8">
        <w:t>Wall</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7605DB74" w:rsidR="0074611A" w:rsidRPr="00A633A7" w:rsidRDefault="0074611A" w:rsidP="0074611A">
      <w:pPr>
        <w:numPr>
          <w:ilvl w:val="1"/>
          <w:numId w:val="6"/>
        </w:numPr>
      </w:pPr>
      <w:r w:rsidRPr="00A633A7">
        <w:t>Double-</w:t>
      </w:r>
      <w:r w:rsidR="007D30D8">
        <w:t>Wall</w:t>
      </w:r>
      <w:r w:rsidRPr="00A633A7">
        <w:t xml:space="preserve">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63145B82" w:rsidR="00965A09" w:rsidRPr="00A633A7" w:rsidRDefault="00965A09" w:rsidP="00686F23">
      <w:pPr>
        <w:numPr>
          <w:ilvl w:val="1"/>
          <w:numId w:val="18"/>
        </w:numPr>
      </w:pPr>
      <w:r w:rsidRPr="00A633A7">
        <w:t xml:space="preserve">An influent connection </w:t>
      </w:r>
      <w:r w:rsidR="00096CE6">
        <w:t>4</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3F01AC5F" w:rsidR="00965A09" w:rsidRPr="00A633A7" w:rsidRDefault="00965A09" w:rsidP="00686F23">
      <w:pPr>
        <w:numPr>
          <w:ilvl w:val="0"/>
          <w:numId w:val="18"/>
        </w:numPr>
      </w:pPr>
      <w:r w:rsidRPr="00A633A7">
        <w:t xml:space="preserve">An effluent connection </w:t>
      </w:r>
      <w:r w:rsidR="00795E8B">
        <w:t>4-</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75CFB840" w:rsidR="008A2770" w:rsidRPr="00A633A7" w:rsidRDefault="00DF418A" w:rsidP="00686F23">
      <w:pPr>
        <w:numPr>
          <w:ilvl w:val="0"/>
          <w:numId w:val="18"/>
        </w:numPr>
      </w:pPr>
      <w:r>
        <w:t>Two</w:t>
      </w:r>
      <w:r w:rsidR="008A2770" w:rsidRPr="00A633A7">
        <w:t xml:space="preserve"> </w:t>
      </w:r>
      <w:r w:rsidR="00795E8B">
        <w:t>(</w:t>
      </w:r>
      <w:r>
        <w:t>2</w:t>
      </w:r>
      <w:r w:rsidR="00795E8B">
        <w:t xml:space="preserve">), </w:t>
      </w:r>
      <w:r>
        <w:t>18</w:t>
      </w:r>
      <w:r w:rsidR="00795E8B">
        <w:t>-inch</w:t>
      </w:r>
      <w:r w:rsidR="008A2770" w:rsidRPr="00A633A7">
        <w:t xml:space="preserve"> diameter manhole</w:t>
      </w:r>
      <w:r>
        <w:t>s</w:t>
      </w:r>
      <w:r w:rsidR="008A2770" w:rsidRPr="00A633A7">
        <w:t>, UL approved, complete with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6B9ED5A6"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w:t>
      </w:r>
      <w:r w:rsidR="00DF418A">
        <w:t>S</w:t>
      </w:r>
      <w:r w:rsidR="00795E8B">
        <w:t>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59D51044"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t>
      </w:r>
      <w:r w:rsidR="007D30D8">
        <w:t>Wall</w:t>
      </w:r>
      <w:r w:rsidR="00E6391E" w:rsidRPr="00A633A7">
        <w:t xml:space="preserve">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lastRenderedPageBreak/>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25B959C7" w:rsidR="0071360E" w:rsidRPr="00A633A7" w:rsidRDefault="00316253" w:rsidP="0071360E">
      <w:pPr>
        <w:ind w:left="1268"/>
      </w:pPr>
      <w:r w:rsidRPr="00A633A7">
        <w:t>e.  A double-</w:t>
      </w:r>
      <w:r w:rsidR="007D30D8">
        <w:t>Wall</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lastRenderedPageBreak/>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EB6A1" w14:textId="77777777" w:rsidR="00D27BF5" w:rsidRDefault="00D27BF5">
      <w:r>
        <w:separator/>
      </w:r>
    </w:p>
  </w:endnote>
  <w:endnote w:type="continuationSeparator" w:id="0">
    <w:p w14:paraId="4C597540" w14:textId="77777777" w:rsidR="00D27BF5" w:rsidRDefault="00D27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00C0A" w14:textId="77777777" w:rsidR="00D27BF5" w:rsidRDefault="00D27BF5">
      <w:r>
        <w:separator/>
      </w:r>
    </w:p>
  </w:footnote>
  <w:footnote w:type="continuationSeparator" w:id="0">
    <w:p w14:paraId="5307C426" w14:textId="77777777" w:rsidR="00D27BF5" w:rsidRDefault="00D27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30D8"/>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C4FB5"/>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23E6"/>
    <w:rsid w:val="00D20033"/>
    <w:rsid w:val="00D2629D"/>
    <w:rsid w:val="00D27BF5"/>
    <w:rsid w:val="00D36DE4"/>
    <w:rsid w:val="00D4602D"/>
    <w:rsid w:val="00D4645E"/>
    <w:rsid w:val="00D55C99"/>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418A"/>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1</TotalTime>
  <Pages>12</Pages>
  <Words>4460</Words>
  <Characters>25422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29823</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2</cp:revision>
  <cp:lastPrinted>2022-04-19T00:33:00Z</cp:lastPrinted>
  <dcterms:created xsi:type="dcterms:W3CDTF">2022-05-19T00:38:00Z</dcterms:created>
  <dcterms:modified xsi:type="dcterms:W3CDTF">2022-05-19T00:38:00Z</dcterms:modified>
</cp:coreProperties>
</file>