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94" w:rsidRDefault="000B0AC4">
      <w:pPr>
        <w:tabs>
          <w:tab w:val="left" w:pos="180"/>
          <w:tab w:val="left" w:pos="360"/>
        </w:tabs>
        <w:rPr>
          <w:rFonts w:ascii="Arial" w:hAnsi="Arial"/>
        </w:rPr>
      </w:pPr>
      <w:bookmarkStart w:id="0" w:name="_GoBack"/>
      <w:bookmarkEnd w:id="0"/>
      <w:r>
        <w:rPr>
          <w:rFonts w:ascii="Arial" w:hAnsi="Arial"/>
        </w:rPr>
        <w:t>Model MOI-150 Manual Oil Interceptor</w:t>
      </w:r>
      <w:r>
        <w:rPr>
          <w:rFonts w:ascii="Arial" w:hAnsi="Arial"/>
        </w:rPr>
        <w:t>iw th Side Oil Compartment</w:t>
      </w:r>
    </w:p>
    <w:p w:rsidR="00535B94" w:rsidRDefault="000B0AC4">
      <w:pPr>
        <w:tabs>
          <w:tab w:val="left" w:pos="180"/>
          <w:tab w:val="left" w:pos="360"/>
        </w:tabs>
        <w:rPr>
          <w:rFonts w:ascii="Arial" w:hAnsi="Arial"/>
        </w:rPr>
      </w:pPr>
    </w:p>
    <w:p w:rsidR="00535B94" w:rsidRDefault="000B0AC4">
      <w:pPr>
        <w:pStyle w:val="Heading1"/>
        <w:tabs>
          <w:tab w:val="left" w:pos="0"/>
        </w:tabs>
        <w:rPr>
          <w:rFonts w:ascii="Arial" w:hAnsi="Arial"/>
        </w:rPr>
      </w:pPr>
      <w:r>
        <w:rPr>
          <w:rFonts w:ascii="Arial" w:hAnsi="Arial"/>
        </w:rPr>
        <w:t>Guideline Specification</w:t>
      </w:r>
    </w:p>
    <w:p w:rsidR="00535B94" w:rsidRDefault="000B0AC4">
      <w:pPr>
        <w:tabs>
          <w:tab w:val="left" w:pos="180"/>
          <w:tab w:val="left" w:pos="360"/>
        </w:tabs>
        <w:rPr>
          <w:rFonts w:ascii="Arial" w:hAnsi="Arial"/>
        </w:rPr>
      </w:pPr>
    </w:p>
    <w:p w:rsidR="00535B94" w:rsidRDefault="000B0AC4">
      <w:pPr>
        <w:tabs>
          <w:tab w:val="left" w:pos="180"/>
          <w:tab w:val="left" w:pos="360"/>
        </w:tabs>
        <w:rPr>
          <w:rFonts w:ascii="Arial" w:hAnsi="Arial"/>
        </w:rPr>
      </w:pPr>
      <w:r>
        <w:rPr>
          <w:rFonts w:ascii="Arial" w:hAnsi="Arial"/>
        </w:rPr>
        <w:t>Provide and install _____ Highland Tank Model MOI-150 Manual Oil Interceptor(s).</w:t>
      </w:r>
    </w:p>
    <w:p w:rsidR="00535B94" w:rsidRDefault="000B0AC4">
      <w:pPr>
        <w:tabs>
          <w:tab w:val="left" w:pos="180"/>
          <w:tab w:val="left" w:pos="360"/>
        </w:tabs>
        <w:rPr>
          <w:rFonts w:ascii="Arial" w:hAnsi="Arial"/>
        </w:rPr>
      </w:pPr>
    </w:p>
    <w:p w:rsidR="00535B94" w:rsidRDefault="000B0AC4">
      <w:pPr>
        <w:tabs>
          <w:tab w:val="left" w:pos="180"/>
          <w:tab w:val="left" w:pos="360"/>
        </w:tabs>
        <w:rPr>
          <w:rFonts w:ascii="Arial" w:hAnsi="Arial"/>
          <w:szCs w:val="24"/>
        </w:rPr>
      </w:pPr>
      <w:r>
        <w:rPr>
          <w:rFonts w:ascii="Arial" w:hAnsi="Arial"/>
          <w:szCs w:val="24"/>
        </w:rPr>
        <w:t>Interceptor shall be of welded carbon steel construction.  Internal and external surf</w:t>
      </w:r>
      <w:r>
        <w:rPr>
          <w:rFonts w:ascii="Arial" w:hAnsi="Arial"/>
          <w:szCs w:val="24"/>
        </w:rPr>
        <w:t>aces shall receive a commercial grit blast and be coated with heavy-duty polyurethane for corrosion resistance.</w:t>
      </w:r>
    </w:p>
    <w:p w:rsidR="00535B94" w:rsidRDefault="000B0AC4">
      <w:pPr>
        <w:tabs>
          <w:tab w:val="left" w:pos="180"/>
          <w:tab w:val="left" w:pos="360"/>
        </w:tabs>
        <w:rPr>
          <w:rFonts w:ascii="Arial" w:hAnsi="Arial"/>
        </w:rPr>
      </w:pPr>
    </w:p>
    <w:p w:rsidR="00535B94" w:rsidRDefault="000B0AC4">
      <w:pPr>
        <w:tabs>
          <w:tab w:val="left" w:pos="180"/>
          <w:tab w:val="left" w:pos="360"/>
        </w:tabs>
        <w:rPr>
          <w:rFonts w:ascii="Arial" w:hAnsi="Arial"/>
        </w:rPr>
      </w:pPr>
      <w:r>
        <w:rPr>
          <w:rFonts w:ascii="Arial" w:hAnsi="Arial"/>
        </w:rPr>
        <w:t>Interceptor shall be rated at 0-150 GPM intermittent flow.</w:t>
      </w:r>
    </w:p>
    <w:p w:rsidR="00535B94" w:rsidRDefault="000B0AC4">
      <w:pPr>
        <w:tabs>
          <w:tab w:val="left" w:pos="180"/>
          <w:tab w:val="left" w:pos="360"/>
        </w:tabs>
        <w:rPr>
          <w:rFonts w:ascii="Arial" w:hAnsi="Arial"/>
        </w:rPr>
      </w:pPr>
    </w:p>
    <w:p w:rsidR="00535B94" w:rsidRDefault="000B0AC4" w:rsidP="00850913">
      <w:pPr>
        <w:tabs>
          <w:tab w:val="left" w:pos="180"/>
          <w:tab w:val="left" w:pos="360"/>
        </w:tabs>
        <w:rPr>
          <w:rFonts w:ascii="Arial" w:hAnsi="Arial"/>
        </w:rPr>
      </w:pPr>
      <w:r>
        <w:rPr>
          <w:rFonts w:ascii="Arial" w:hAnsi="Arial"/>
        </w:rPr>
        <w:t>Dimensions shall be 4’8” long, X 2’10” wide X 3’2” high. Static liquid holding capa</w:t>
      </w:r>
      <w:r>
        <w:rPr>
          <w:rFonts w:ascii="Arial" w:hAnsi="Arial"/>
        </w:rPr>
        <w:t>city shall be 214 gallons (28.6 ft</w:t>
      </w:r>
      <w:r>
        <w:rPr>
          <w:rFonts w:ascii="Arial" w:hAnsi="Arial"/>
          <w:vertAlign w:val="superscript"/>
        </w:rPr>
        <w:t>3</w:t>
      </w:r>
      <w:r>
        <w:rPr>
          <w:rFonts w:ascii="Arial" w:hAnsi="Arial"/>
        </w:rPr>
        <w:t>) to comply with the code requirements of the facility</w:t>
      </w:r>
      <w:r w:rsidRPr="00591AF1">
        <w:rPr>
          <w:rFonts w:ascii="Arial" w:hAnsi="Arial"/>
        </w:rPr>
        <w:t xml:space="preserve"> </w:t>
      </w:r>
      <w:r>
        <w:rPr>
          <w:rFonts w:ascii="Arial" w:hAnsi="Arial"/>
        </w:rPr>
        <w:t xml:space="preserve">Interceptor shall have a 29.5” wide integral side oil compartment with oil storage volume of 200 gallons. </w:t>
      </w:r>
      <w:r w:rsidRPr="00785F96">
        <w:rPr>
          <w:rFonts w:ascii="Arial" w:hAnsi="Arial"/>
        </w:rPr>
        <w:t>An interceptor of smaller volume is not permissible.</w:t>
      </w:r>
    </w:p>
    <w:p w:rsidR="00850913" w:rsidRDefault="00850913">
      <w:pPr>
        <w:tabs>
          <w:tab w:val="left" w:pos="180"/>
          <w:tab w:val="left" w:pos="360"/>
        </w:tabs>
        <w:rPr>
          <w:rFonts w:ascii="Arial" w:hAnsi="Arial"/>
        </w:rPr>
      </w:pPr>
    </w:p>
    <w:p w:rsidR="00850913" w:rsidRDefault="00850913">
      <w:pPr>
        <w:pStyle w:val="Heading1"/>
        <w:tabs>
          <w:tab w:val="left" w:pos="0"/>
        </w:tabs>
        <w:rPr>
          <w:rFonts w:ascii="Arial" w:hAnsi="Arial"/>
        </w:rPr>
      </w:pPr>
      <w:r>
        <w:rPr>
          <w:rFonts w:ascii="Arial" w:hAnsi="Arial"/>
        </w:rPr>
        <w:t>Application</w:t>
      </w:r>
    </w:p>
    <w:p w:rsidR="00850913" w:rsidRDefault="00850913">
      <w:pPr>
        <w:tabs>
          <w:tab w:val="left" w:pos="180"/>
          <w:tab w:val="left" w:pos="360"/>
        </w:tabs>
        <w:rPr>
          <w:rFonts w:ascii="Arial" w:hAnsi="Arial"/>
        </w:rPr>
      </w:pPr>
    </w:p>
    <w:p w:rsidR="00850913" w:rsidRDefault="00850913">
      <w:pPr>
        <w:tabs>
          <w:tab w:val="left" w:pos="180"/>
          <w:tab w:val="left" w:pos="360"/>
        </w:tabs>
        <w:rPr>
          <w:rFonts w:ascii="Arial" w:hAnsi="Arial"/>
        </w:rPr>
      </w:pPr>
      <w:r>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850913" w:rsidRDefault="00850913">
      <w:pPr>
        <w:tabs>
          <w:tab w:val="left" w:pos="180"/>
          <w:tab w:val="left" w:pos="360"/>
        </w:tabs>
        <w:rPr>
          <w:rFonts w:ascii="Arial" w:hAnsi="Arial"/>
        </w:rPr>
      </w:pPr>
    </w:p>
    <w:p w:rsidR="00850913" w:rsidRDefault="00850913">
      <w:pPr>
        <w:tabs>
          <w:tab w:val="left" w:pos="180"/>
          <w:tab w:val="left" w:pos="360"/>
        </w:tabs>
        <w:rPr>
          <w:rFonts w:ascii="Arial" w:hAnsi="Arial"/>
        </w:rPr>
      </w:pPr>
      <w:r>
        <w:rPr>
          <w:rFonts w:ascii="Arial" w:hAnsi="Arial"/>
        </w:rPr>
        <w:t>Unit shall have flat bottom design for floor mounting, flush-with floor, or recessed installations.   Standard installation requires connection to the drain line between the sewer and the floor drain.</w:t>
      </w:r>
    </w:p>
    <w:p w:rsidR="00850913" w:rsidRDefault="00850913">
      <w:pPr>
        <w:tabs>
          <w:tab w:val="left" w:pos="180"/>
          <w:tab w:val="left" w:pos="360"/>
        </w:tabs>
        <w:rPr>
          <w:rFonts w:ascii="Arial" w:hAnsi="Arial"/>
        </w:rPr>
      </w:pPr>
    </w:p>
    <w:p w:rsidR="00850913" w:rsidRDefault="00850913">
      <w:pPr>
        <w:pStyle w:val="Heading1"/>
        <w:tabs>
          <w:tab w:val="left" w:pos="0"/>
        </w:tabs>
        <w:rPr>
          <w:rFonts w:ascii="Arial" w:hAnsi="Arial"/>
        </w:rPr>
      </w:pPr>
      <w:r>
        <w:rPr>
          <w:rFonts w:ascii="Arial" w:hAnsi="Arial"/>
        </w:rPr>
        <w:t>Description</w:t>
      </w:r>
    </w:p>
    <w:p w:rsidR="00850913" w:rsidRDefault="00850913">
      <w:pPr>
        <w:tabs>
          <w:tab w:val="left" w:pos="180"/>
          <w:tab w:val="left" w:pos="360"/>
        </w:tabs>
        <w:rPr>
          <w:rFonts w:ascii="Arial" w:hAnsi="Arial"/>
        </w:rPr>
      </w:pPr>
    </w:p>
    <w:p w:rsidR="00850913" w:rsidRDefault="00850913">
      <w:pPr>
        <w:tabs>
          <w:tab w:val="left" w:pos="180"/>
          <w:tab w:val="left" w:pos="360"/>
        </w:tabs>
        <w:rPr>
          <w:rFonts w:ascii="Arial" w:hAnsi="Arial"/>
        </w:rPr>
      </w:pPr>
      <w:r>
        <w:rPr>
          <w:rFonts w:ascii="Arial" w:hAnsi="Arial"/>
        </w:rPr>
        <w:t>Interceptor shall be a rectangular with fully removable and gasketed, vapor-tight, skid-proof Deck Plate Cover (s), with quick release latches, to allow for easy access for inspection and maintenance.</w:t>
      </w:r>
    </w:p>
    <w:p w:rsidR="00850913" w:rsidRDefault="00850913">
      <w:pPr>
        <w:tabs>
          <w:tab w:val="left" w:pos="180"/>
          <w:tab w:val="left" w:pos="360"/>
        </w:tabs>
        <w:rPr>
          <w:rFonts w:ascii="Arial" w:hAnsi="Arial"/>
        </w:rPr>
      </w:pPr>
    </w:p>
    <w:p w:rsidR="00850913" w:rsidRDefault="00850913">
      <w:pPr>
        <w:tabs>
          <w:tab w:val="left" w:pos="180"/>
          <w:tab w:val="left" w:pos="360"/>
        </w:tabs>
        <w:rPr>
          <w:rFonts w:ascii="Arial" w:hAnsi="Arial"/>
        </w:rPr>
      </w:pPr>
      <w:r>
        <w:rPr>
          <w:rFonts w:ascii="Arial" w:hAnsi="Arial"/>
        </w:rPr>
        <w:t>The interceptor shall be a pre-packaged, pre-engineered, ready to install unit consisting of:</w:t>
      </w:r>
    </w:p>
    <w:p w:rsidR="00850913" w:rsidRDefault="00850913">
      <w:pPr>
        <w:tabs>
          <w:tab w:val="left" w:pos="180"/>
          <w:tab w:val="left" w:pos="360"/>
        </w:tabs>
        <w:rPr>
          <w:rFonts w:ascii="Arial" w:hAnsi="Arial"/>
        </w:rPr>
      </w:pPr>
    </w:p>
    <w:p w:rsidR="00850913" w:rsidRDefault="00850913">
      <w:pPr>
        <w:tabs>
          <w:tab w:val="left" w:pos="180"/>
          <w:tab w:val="left" w:pos="360"/>
        </w:tabs>
        <w:rPr>
          <w:rFonts w:ascii="Arial" w:hAnsi="Arial"/>
        </w:rPr>
      </w:pPr>
      <w:r>
        <w:rPr>
          <w:rFonts w:ascii="Arial" w:hAnsi="Arial"/>
        </w:rPr>
        <w:t>A 4” NPT Inlet connection.</w:t>
      </w:r>
    </w:p>
    <w:p w:rsidR="00850913" w:rsidRDefault="00850913">
      <w:pPr>
        <w:tabs>
          <w:tab w:val="left" w:pos="180"/>
          <w:tab w:val="left" w:pos="360"/>
        </w:tabs>
        <w:rPr>
          <w:rFonts w:ascii="Arial" w:hAnsi="Arial"/>
        </w:rPr>
      </w:pPr>
    </w:p>
    <w:p w:rsidR="00850913" w:rsidRDefault="00850913">
      <w:pPr>
        <w:tabs>
          <w:tab w:val="left" w:pos="180"/>
          <w:tab w:val="left" w:pos="360"/>
        </w:tabs>
        <w:rPr>
          <w:rFonts w:ascii="Arial" w:hAnsi="Arial"/>
        </w:rPr>
      </w:pPr>
      <w:r>
        <w:rPr>
          <w:rFonts w:ascii="Arial" w:hAnsi="Arial"/>
        </w:rPr>
        <w:t xml:space="preserve">A non-clogging stationary Under Flow Diffusion Baffle in the Inlet Chamber with discharge located below the normal liquid level.  Under Flow Diffusion Baffle shall be angled and designed to: </w:t>
      </w:r>
    </w:p>
    <w:p w:rsidR="00850913" w:rsidRDefault="00850913">
      <w:pPr>
        <w:tabs>
          <w:tab w:val="left" w:pos="180"/>
          <w:tab w:val="left" w:pos="360"/>
        </w:tabs>
        <w:rPr>
          <w:rFonts w:ascii="Arial" w:hAnsi="Arial"/>
        </w:rPr>
      </w:pPr>
    </w:p>
    <w:p w:rsidR="00850913" w:rsidRDefault="00850913">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rsidR="00850913" w:rsidRDefault="00850913">
      <w:pPr>
        <w:tabs>
          <w:tab w:val="left" w:pos="180"/>
          <w:tab w:val="left" w:pos="360"/>
        </w:tabs>
        <w:rPr>
          <w:rFonts w:ascii="Arial" w:hAnsi="Arial"/>
        </w:rPr>
      </w:pPr>
      <w:r>
        <w:rPr>
          <w:rFonts w:ascii="Arial" w:hAnsi="Arial"/>
        </w:rPr>
        <w:tab/>
        <w:t>•</w:t>
      </w:r>
      <w:r>
        <w:rPr>
          <w:rFonts w:ascii="Arial" w:hAnsi="Arial"/>
        </w:rPr>
        <w:tab/>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850913" w:rsidRDefault="00850913">
      <w:pPr>
        <w:numPr>
          <w:ilvl w:val="0"/>
          <w:numId w:val="2"/>
        </w:numPr>
        <w:tabs>
          <w:tab w:val="left" w:pos="540"/>
        </w:tabs>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w:t>
      </w:r>
      <w:r>
        <w:rPr>
          <w:rFonts w:ascii="Arial" w:hAnsi="Arial"/>
        </w:rPr>
        <w:lastRenderedPageBreak/>
        <w:t>and fully utilize all interceptor volume.</w:t>
      </w:r>
    </w:p>
    <w:p w:rsidR="00850913" w:rsidRDefault="00850913">
      <w:pPr>
        <w:numPr>
          <w:ilvl w:val="0"/>
          <w:numId w:val="2"/>
        </w:numPr>
        <w:tabs>
          <w:tab w:val="left" w:pos="540"/>
          <w:tab w:val="left" w:pos="720"/>
        </w:tabs>
        <w:rPr>
          <w:rFonts w:ascii="Arial" w:hAnsi="Arial"/>
          <w:color w:val="000000"/>
        </w:rPr>
      </w:pPr>
      <w:r>
        <w:rPr>
          <w:rFonts w:ascii="Arial" w:hAnsi="Arial"/>
          <w:color w:val="000000"/>
        </w:rPr>
        <w:t xml:space="preserve">Completely isolate all inlet turbulence from the oil separation/storage compartment to prevent re-suspension of separated oil. </w:t>
      </w:r>
    </w:p>
    <w:p w:rsidR="00850913" w:rsidRDefault="00850913">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rsidR="00850913" w:rsidRDefault="00850913">
      <w:pPr>
        <w:tabs>
          <w:tab w:val="left" w:pos="720"/>
          <w:tab w:val="left" w:pos="840"/>
          <w:tab w:val="left" w:pos="1080"/>
        </w:tabs>
        <w:autoSpaceDE w:val="0"/>
        <w:rPr>
          <w:rFonts w:ascii="Arial" w:hAnsi="Arial"/>
          <w:color w:val="000000"/>
        </w:rPr>
      </w:pPr>
    </w:p>
    <w:p w:rsidR="00850913" w:rsidRDefault="00850913">
      <w:pPr>
        <w:tabs>
          <w:tab w:val="left" w:pos="180"/>
          <w:tab w:val="left" w:pos="360"/>
        </w:tabs>
        <w:rPr>
          <w:rFonts w:ascii="Arial" w:hAnsi="Arial"/>
          <w:color w:val="000000"/>
        </w:rPr>
      </w:pPr>
      <w:r>
        <w:rPr>
          <w:rFonts w:ascii="Arial" w:hAnsi="Arial"/>
          <w:color w:val="000000"/>
        </w:rPr>
        <w:t>A Sludge Baffle to contain settleable solids and sediment.</w:t>
      </w:r>
    </w:p>
    <w:p w:rsidR="00850913" w:rsidRDefault="00850913">
      <w:pPr>
        <w:tabs>
          <w:tab w:val="left" w:pos="180"/>
          <w:tab w:val="left" w:pos="360"/>
        </w:tabs>
        <w:rPr>
          <w:rFonts w:ascii="Arial" w:hAnsi="Arial"/>
          <w:color w:val="000000"/>
        </w:rPr>
      </w:pPr>
    </w:p>
    <w:p w:rsidR="00850913" w:rsidRDefault="00850913">
      <w:pPr>
        <w:tabs>
          <w:tab w:val="left" w:pos="180"/>
          <w:tab w:val="left" w:pos="360"/>
        </w:tabs>
        <w:rPr>
          <w:rFonts w:ascii="Arial" w:hAnsi="Arial"/>
          <w:color w:val="000000"/>
        </w:rPr>
      </w:pPr>
      <w:r>
        <w:rPr>
          <w:rFonts w:ascii="Arial" w:hAnsi="Arial"/>
          <w:color w:val="000000"/>
        </w:rPr>
        <w:t>A Separation/Storage Chamber.</w:t>
      </w:r>
    </w:p>
    <w:p w:rsidR="00850913" w:rsidRDefault="00850913">
      <w:pPr>
        <w:tabs>
          <w:tab w:val="left" w:pos="180"/>
          <w:tab w:val="left" w:pos="360"/>
        </w:tabs>
        <w:rPr>
          <w:rFonts w:ascii="Arial" w:hAnsi="Arial"/>
          <w:color w:val="000000"/>
        </w:rPr>
      </w:pPr>
    </w:p>
    <w:p w:rsidR="00850913" w:rsidRDefault="00850913">
      <w:pPr>
        <w:tabs>
          <w:tab w:val="left" w:pos="180"/>
          <w:tab w:val="left" w:pos="360"/>
        </w:tabs>
        <w:rPr>
          <w:rFonts w:ascii="Arial" w:hAnsi="Arial"/>
          <w:color w:val="000000"/>
        </w:rPr>
      </w:pPr>
      <w:r>
        <w:rPr>
          <w:rFonts w:ascii="Arial" w:hAnsi="Arial"/>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850913" w:rsidRDefault="00850913">
      <w:pPr>
        <w:tabs>
          <w:tab w:val="left" w:pos="180"/>
          <w:tab w:val="left" w:pos="360"/>
        </w:tabs>
        <w:rPr>
          <w:rFonts w:ascii="Arial" w:hAnsi="Arial"/>
          <w:color w:val="000000"/>
        </w:rPr>
      </w:pPr>
    </w:p>
    <w:p w:rsidR="00850913" w:rsidRDefault="00850913">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rsidR="00850913" w:rsidRDefault="00850913">
      <w:pPr>
        <w:tabs>
          <w:tab w:val="left" w:pos="180"/>
          <w:tab w:val="left" w:pos="360"/>
        </w:tabs>
        <w:rPr>
          <w:rFonts w:ascii="Arial" w:hAnsi="Arial"/>
          <w:color w:val="000000"/>
        </w:rPr>
      </w:pPr>
      <w:r>
        <w:rPr>
          <w:rFonts w:ascii="Arial" w:hAnsi="Arial"/>
          <w:color w:val="000000"/>
        </w:rPr>
        <w:t>Cover to allow for total access to interceptor for observation and maintenance.</w:t>
      </w:r>
    </w:p>
    <w:p w:rsidR="00850913" w:rsidRDefault="00850913">
      <w:pPr>
        <w:tabs>
          <w:tab w:val="left" w:pos="180"/>
          <w:tab w:val="left" w:pos="360"/>
        </w:tabs>
        <w:rPr>
          <w:rFonts w:ascii="Arial" w:hAnsi="Arial"/>
          <w:color w:val="000000"/>
        </w:rPr>
      </w:pPr>
    </w:p>
    <w:p w:rsidR="00850913" w:rsidRDefault="00850913">
      <w:pPr>
        <w:tabs>
          <w:tab w:val="left" w:pos="180"/>
          <w:tab w:val="left" w:pos="360"/>
        </w:tabs>
        <w:rPr>
          <w:rFonts w:ascii="Arial" w:hAnsi="Arial"/>
          <w:color w:val="000000"/>
        </w:rPr>
      </w:pPr>
      <w:bookmarkStart w:id="1" w:name="OLE_LINK1"/>
      <w:bookmarkStart w:id="2" w:name="OLE_LINK2"/>
      <w:r>
        <w:rPr>
          <w:rFonts w:ascii="Arial" w:hAnsi="Arial"/>
          <w:color w:val="000000"/>
        </w:rPr>
        <w:t>A 6” NPT Outlet connection.</w:t>
      </w:r>
    </w:p>
    <w:bookmarkEnd w:id="1"/>
    <w:bookmarkEnd w:id="2"/>
    <w:p w:rsidR="00850913" w:rsidRDefault="00850913">
      <w:pPr>
        <w:tabs>
          <w:tab w:val="left" w:pos="180"/>
          <w:tab w:val="left" w:pos="360"/>
        </w:tabs>
        <w:rPr>
          <w:rFonts w:ascii="Arial" w:hAnsi="Arial"/>
          <w:color w:val="000000"/>
        </w:rPr>
      </w:pPr>
    </w:p>
    <w:p w:rsidR="00850913" w:rsidRDefault="00850913">
      <w:pPr>
        <w:tabs>
          <w:tab w:val="left" w:pos="180"/>
          <w:tab w:val="left" w:pos="360"/>
        </w:tabs>
        <w:rPr>
          <w:rFonts w:ascii="Arial" w:hAnsi="Arial"/>
          <w:color w:val="000000"/>
        </w:rPr>
      </w:pPr>
      <w:r>
        <w:rPr>
          <w:rFonts w:ascii="Arial" w:hAnsi="Arial"/>
          <w:color w:val="000000"/>
        </w:rPr>
        <w:t>2" NPT Fittings for Vent and Waste Oil Draw-off.</w:t>
      </w:r>
    </w:p>
    <w:p w:rsidR="00850913" w:rsidRDefault="00850913">
      <w:pPr>
        <w:tabs>
          <w:tab w:val="left" w:pos="180"/>
          <w:tab w:val="left" w:pos="360"/>
        </w:tabs>
        <w:rPr>
          <w:rFonts w:ascii="Arial" w:hAnsi="Arial"/>
          <w:color w:val="000000"/>
        </w:rPr>
      </w:pPr>
    </w:p>
    <w:p w:rsidR="00850913" w:rsidRDefault="00850913">
      <w:pPr>
        <w:pStyle w:val="Heading1"/>
        <w:tabs>
          <w:tab w:val="left" w:pos="0"/>
        </w:tabs>
        <w:rPr>
          <w:rFonts w:ascii="Arial" w:hAnsi="Arial"/>
          <w:color w:val="000000"/>
        </w:rPr>
      </w:pPr>
      <w:r>
        <w:rPr>
          <w:rFonts w:ascii="Arial" w:hAnsi="Arial"/>
          <w:color w:val="000000"/>
        </w:rPr>
        <w:t>Quality Assurance</w:t>
      </w:r>
    </w:p>
    <w:p w:rsidR="00850913" w:rsidRDefault="00850913">
      <w:pPr>
        <w:tabs>
          <w:tab w:val="left" w:pos="180"/>
          <w:tab w:val="left" w:pos="360"/>
        </w:tabs>
        <w:rPr>
          <w:rFonts w:ascii="Arial" w:hAnsi="Arial"/>
          <w:color w:val="000000"/>
        </w:rPr>
      </w:pPr>
    </w:p>
    <w:p w:rsidR="00850913" w:rsidRDefault="00850913">
      <w:pPr>
        <w:tabs>
          <w:tab w:val="left" w:pos="180"/>
          <w:tab w:val="left" w:pos="360"/>
        </w:tabs>
        <w:rPr>
          <w:rFonts w:ascii="Arial" w:hAnsi="Arial"/>
          <w:color w:val="000000"/>
        </w:rPr>
      </w:pPr>
      <w:r>
        <w:rPr>
          <w:rFonts w:ascii="Arial" w:hAnsi="Arial"/>
          <w:color w:val="000000"/>
        </w:rPr>
        <w:t>Submittals:</w:t>
      </w:r>
    </w:p>
    <w:p w:rsidR="00850913" w:rsidRDefault="00850913">
      <w:pPr>
        <w:tabs>
          <w:tab w:val="left" w:pos="180"/>
          <w:tab w:val="left" w:pos="360"/>
        </w:tabs>
        <w:rPr>
          <w:rFonts w:ascii="Arial" w:hAnsi="Arial"/>
          <w:color w:val="000000"/>
        </w:rPr>
      </w:pPr>
    </w:p>
    <w:p w:rsidR="00850913" w:rsidRDefault="00850913">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rsidR="00850913" w:rsidRDefault="00850913">
      <w:pPr>
        <w:tabs>
          <w:tab w:val="left" w:pos="180"/>
          <w:tab w:val="left" w:pos="360"/>
        </w:tabs>
        <w:rPr>
          <w:rFonts w:ascii="Arial" w:hAnsi="Arial"/>
          <w:color w:val="000000"/>
        </w:rPr>
      </w:pPr>
      <w:r>
        <w:rPr>
          <w:rFonts w:ascii="Arial" w:hAnsi="Arial"/>
          <w:color w:val="000000"/>
        </w:rPr>
        <w:t xml:space="preserve">      dimensions and location of all fittings.</w:t>
      </w:r>
    </w:p>
    <w:p w:rsidR="00850913" w:rsidRDefault="00850913">
      <w:pPr>
        <w:tabs>
          <w:tab w:val="left" w:pos="180"/>
          <w:tab w:val="left" w:pos="360"/>
        </w:tabs>
        <w:rPr>
          <w:rFonts w:ascii="Arial" w:hAnsi="Arial"/>
          <w:color w:val="000000"/>
        </w:rPr>
      </w:pPr>
    </w:p>
    <w:p w:rsidR="00850913" w:rsidRDefault="00850913">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rsidR="00850913" w:rsidRDefault="00850913">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rsidR="00850913" w:rsidRDefault="00850913">
      <w:pPr>
        <w:tabs>
          <w:tab w:val="left" w:pos="180"/>
          <w:tab w:val="left" w:pos="360"/>
        </w:tabs>
        <w:rPr>
          <w:rFonts w:ascii="Arial" w:hAnsi="Arial"/>
          <w:color w:val="000000"/>
        </w:rPr>
      </w:pPr>
    </w:p>
    <w:p w:rsidR="00850913" w:rsidRDefault="00850913">
      <w:pPr>
        <w:tabs>
          <w:tab w:val="left" w:pos="180"/>
          <w:tab w:val="left" w:pos="360"/>
        </w:tabs>
        <w:rPr>
          <w:rFonts w:ascii="Arial" w:hAnsi="Arial"/>
          <w:color w:val="000000"/>
        </w:rPr>
      </w:pPr>
      <w:r>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850913" w:rsidRDefault="00850913">
      <w:pPr>
        <w:tabs>
          <w:tab w:val="left" w:pos="180"/>
          <w:tab w:val="left" w:pos="360"/>
        </w:tabs>
        <w:rPr>
          <w:rFonts w:ascii="Arial" w:hAnsi="Arial"/>
          <w:color w:val="000000"/>
        </w:rPr>
      </w:pPr>
    </w:p>
    <w:p w:rsidR="00850913" w:rsidRDefault="00850913">
      <w:pPr>
        <w:pStyle w:val="Heading1"/>
        <w:tabs>
          <w:tab w:val="left" w:pos="0"/>
        </w:tabs>
        <w:rPr>
          <w:rFonts w:ascii="Arial" w:hAnsi="Arial"/>
          <w:color w:val="000000"/>
        </w:rPr>
      </w:pPr>
      <w:r>
        <w:rPr>
          <w:rFonts w:ascii="Arial" w:hAnsi="Arial"/>
          <w:color w:val="000000"/>
        </w:rPr>
        <w:t>Options</w:t>
      </w:r>
    </w:p>
    <w:p w:rsidR="00850913" w:rsidRDefault="00850913">
      <w:pPr>
        <w:tabs>
          <w:tab w:val="left" w:pos="180"/>
          <w:tab w:val="left" w:pos="360"/>
        </w:tabs>
        <w:rPr>
          <w:rFonts w:ascii="Arial" w:hAnsi="Arial"/>
          <w:color w:val="000000"/>
        </w:rPr>
      </w:pPr>
    </w:p>
    <w:p w:rsidR="00850913" w:rsidRDefault="008509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rsidR="00850913" w:rsidRDefault="008509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Integral side waste oil storage compartment </w:t>
      </w:r>
    </w:p>
    <w:p w:rsidR="00850913" w:rsidRDefault="008509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rsidR="00850913" w:rsidRDefault="008509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rsidR="00850913" w:rsidRDefault="008509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rsidR="00850913" w:rsidRDefault="00850913">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rsidR="00850913" w:rsidRDefault="00850913">
      <w:pPr>
        <w:tabs>
          <w:tab w:val="left" w:pos="180"/>
          <w:tab w:val="left" w:pos="360"/>
        </w:tabs>
        <w:rPr>
          <w:rFonts w:ascii="Arial" w:hAnsi="Arial"/>
          <w:color w:val="000000"/>
        </w:rPr>
      </w:pPr>
      <w:r>
        <w:rPr>
          <w:rFonts w:ascii="Arial" w:hAnsi="Arial"/>
          <w:color w:val="000000"/>
        </w:rPr>
        <w:lastRenderedPageBreak/>
        <w:tab/>
      </w:r>
      <w:r>
        <w:rPr>
          <w:rFonts w:ascii="Arial" w:hAnsi="Arial"/>
          <w:color w:val="000000"/>
        </w:rPr>
        <w:tab/>
        <w:t>All joints and seams shall be TIG (tungsten inert gas) welded</w:t>
      </w:r>
    </w:p>
    <w:p w:rsidR="00850913" w:rsidRDefault="00850913">
      <w:pPr>
        <w:tabs>
          <w:tab w:val="left" w:pos="180"/>
          <w:tab w:val="left" w:pos="360"/>
        </w:tabs>
        <w:rPr>
          <w:rFonts w:ascii="Arial" w:hAnsi="Arial"/>
          <w:color w:val="000000"/>
        </w:rPr>
      </w:pPr>
      <w:r>
        <w:rPr>
          <w:rFonts w:ascii="Arial" w:hAnsi="Arial"/>
          <w:color w:val="000000"/>
        </w:rPr>
        <w:tab/>
        <w:t>•</w:t>
      </w:r>
      <w:r>
        <w:rPr>
          <w:rFonts w:ascii="Arial" w:hAnsi="Arial"/>
          <w:color w:val="000000"/>
        </w:rPr>
        <w:tab/>
        <w:t>Exterior stainless steel polished to a #4 finish</w:t>
      </w:r>
    </w:p>
    <w:p w:rsidR="00850913" w:rsidRDefault="00850913">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rsidR="00850913" w:rsidRDefault="00850913">
      <w:pPr>
        <w:tabs>
          <w:tab w:val="left" w:pos="180"/>
          <w:tab w:val="left" w:pos="360"/>
        </w:tabs>
        <w:rPr>
          <w:rFonts w:ascii="Arial" w:hAnsi="Arial"/>
          <w:color w:val="000000"/>
        </w:rPr>
      </w:pPr>
      <w:r>
        <w:rPr>
          <w:rFonts w:ascii="Arial" w:hAnsi="Arial"/>
          <w:color w:val="000000"/>
        </w:rPr>
        <w:tab/>
      </w:r>
    </w:p>
    <w:p w:rsidR="00850913" w:rsidRDefault="00850913">
      <w:pPr>
        <w:tabs>
          <w:tab w:val="left" w:pos="180"/>
          <w:tab w:val="left" w:pos="360"/>
        </w:tabs>
        <w:rPr>
          <w:rFonts w:ascii="Arial" w:hAnsi="Arial"/>
          <w:color w:val="000000"/>
        </w:rPr>
      </w:pPr>
    </w:p>
    <w:p w:rsidR="00850913" w:rsidRDefault="00850913">
      <w:pPr>
        <w:tabs>
          <w:tab w:val="left" w:pos="180"/>
          <w:tab w:val="left" w:pos="360"/>
        </w:tabs>
        <w:rPr>
          <w:rFonts w:ascii="Arial" w:hAnsi="Arial"/>
          <w:color w:val="000000"/>
        </w:rPr>
      </w:pPr>
    </w:p>
    <w:p w:rsidR="00850913" w:rsidRDefault="00850913">
      <w:pPr>
        <w:pStyle w:val="Heading1"/>
        <w:tabs>
          <w:tab w:val="left" w:pos="0"/>
        </w:tabs>
        <w:rPr>
          <w:rFonts w:ascii="Arial" w:hAnsi="Arial"/>
          <w:color w:val="000000"/>
        </w:rPr>
      </w:pPr>
      <w:r>
        <w:rPr>
          <w:rFonts w:ascii="Arial" w:hAnsi="Arial"/>
          <w:color w:val="000000"/>
        </w:rPr>
        <w:t>Approved Manufacturer</w:t>
      </w:r>
    </w:p>
    <w:p w:rsidR="00850913" w:rsidRDefault="00850913">
      <w:pPr>
        <w:tabs>
          <w:tab w:val="left" w:pos="180"/>
          <w:tab w:val="left" w:pos="360"/>
        </w:tabs>
        <w:rPr>
          <w:rFonts w:ascii="Arial" w:hAnsi="Arial"/>
          <w:color w:val="000000"/>
        </w:rPr>
      </w:pPr>
    </w:p>
    <w:p w:rsidR="00850913" w:rsidRDefault="00850913">
      <w:pPr>
        <w:tabs>
          <w:tab w:val="left" w:pos="180"/>
          <w:tab w:val="left" w:pos="360"/>
        </w:tabs>
        <w:rPr>
          <w:rFonts w:ascii="Arial" w:hAnsi="Arial"/>
          <w:color w:val="000000"/>
        </w:rPr>
      </w:pPr>
      <w:r>
        <w:rPr>
          <w:rFonts w:ascii="Arial" w:hAnsi="Arial"/>
          <w:color w:val="000000"/>
        </w:rPr>
        <w:t xml:space="preserve">The Manual Oil Interceptor shall be manufactured by: </w:t>
      </w:r>
    </w:p>
    <w:p w:rsidR="00850913" w:rsidRDefault="00850913">
      <w:pPr>
        <w:pStyle w:val="InsideAddress"/>
        <w:rPr>
          <w:color w:val="000000"/>
          <w:sz w:val="24"/>
          <w:szCs w:val="24"/>
        </w:rPr>
      </w:pPr>
    </w:p>
    <w:p w:rsidR="00850913" w:rsidRDefault="00850913">
      <w:pPr>
        <w:pStyle w:val="InsideAddress"/>
        <w:rPr>
          <w:color w:val="000000"/>
          <w:sz w:val="24"/>
          <w:szCs w:val="24"/>
        </w:rPr>
      </w:pPr>
      <w:r>
        <w:rPr>
          <w:color w:val="000000"/>
          <w:sz w:val="24"/>
          <w:szCs w:val="24"/>
        </w:rPr>
        <w:t>Highland Tank</w:t>
      </w:r>
    </w:p>
    <w:p w:rsidR="00850913" w:rsidRDefault="00850913">
      <w:pPr>
        <w:pStyle w:val="InsideAddress"/>
        <w:rPr>
          <w:color w:val="000000"/>
          <w:sz w:val="24"/>
          <w:szCs w:val="24"/>
        </w:rPr>
      </w:pPr>
      <w:r>
        <w:rPr>
          <w:color w:val="000000"/>
          <w:sz w:val="24"/>
          <w:szCs w:val="24"/>
        </w:rPr>
        <w:t>One Highland Road</w:t>
      </w:r>
    </w:p>
    <w:p w:rsidR="00850913" w:rsidRDefault="00850913">
      <w:pPr>
        <w:pStyle w:val="InsideAddress"/>
        <w:rPr>
          <w:color w:val="000000"/>
          <w:sz w:val="24"/>
          <w:szCs w:val="24"/>
        </w:rPr>
      </w:pPr>
      <w:r>
        <w:rPr>
          <w:color w:val="000000"/>
          <w:sz w:val="24"/>
          <w:szCs w:val="24"/>
        </w:rPr>
        <w:t>Stoystown, PA 15563</w:t>
      </w:r>
    </w:p>
    <w:p w:rsidR="00850913" w:rsidRDefault="00850913">
      <w:pPr>
        <w:pStyle w:val="InsideAddress"/>
        <w:rPr>
          <w:color w:val="000000"/>
          <w:sz w:val="24"/>
          <w:szCs w:val="24"/>
        </w:rPr>
      </w:pPr>
      <w:r>
        <w:rPr>
          <w:color w:val="000000"/>
          <w:sz w:val="24"/>
          <w:szCs w:val="24"/>
        </w:rPr>
        <w:t>814.893.5701</w:t>
      </w:r>
    </w:p>
    <w:p w:rsidR="00850913" w:rsidRDefault="00850913">
      <w:pPr>
        <w:pStyle w:val="InsideAddress"/>
        <w:rPr>
          <w:color w:val="000000"/>
          <w:sz w:val="24"/>
          <w:szCs w:val="24"/>
        </w:rPr>
      </w:pPr>
      <w:r>
        <w:rPr>
          <w:color w:val="000000"/>
          <w:sz w:val="24"/>
          <w:szCs w:val="24"/>
        </w:rPr>
        <w:t>Fax: 814.893.6126</w:t>
      </w:r>
    </w:p>
    <w:p w:rsidR="00850913" w:rsidRDefault="00850913">
      <w:pPr>
        <w:pStyle w:val="InsideAddress"/>
        <w:rPr>
          <w:szCs w:val="24"/>
        </w:rPr>
      </w:pPr>
      <w:hyperlink r:id="rId5" w:history="1">
        <w:r>
          <w:rPr>
            <w:rStyle w:val="Hyperlink"/>
          </w:rPr>
          <w:t>staff@highlandtank.com</w:t>
        </w:r>
      </w:hyperlink>
    </w:p>
    <w:p w:rsidR="00850913" w:rsidRDefault="00850913">
      <w:pPr>
        <w:pStyle w:val="InsideAddress"/>
        <w:rPr>
          <w:szCs w:val="24"/>
        </w:rPr>
      </w:pPr>
      <w:r>
        <w:rPr>
          <w:szCs w:val="24"/>
        </w:rPr>
        <w:t>http://www.highlandtank.com</w:t>
      </w:r>
    </w:p>
    <w:sectPr w:rsidR="00850913">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F1"/>
    <w:rsid w:val="000B0AC4"/>
    <w:rsid w:val="0085091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chartTrackingRefBased/>
  <w15:docId w15:val="{4ABAFF48-338B-4436-AA79-8F593F66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DefaultParagraphFont0">
    <w:name w:val="Default Paragraph Font"/>
  </w:style>
  <w:style w:type="character" w:styleId="Hyperlink">
    <w:name w:val="Hyperlink"/>
    <w:basedOn w:val="DefaultParagraphFont0"/>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4272</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2018-11-12T18:22:00Z</dcterms:created>
  <dcterms:modified xsi:type="dcterms:W3CDTF">2018-11-12T18:22:00Z</dcterms:modified>
</cp:coreProperties>
</file>