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7B024" w14:textId="6A1EA49D" w:rsidR="00AC4312" w:rsidRPr="00E076B5" w:rsidRDefault="00A10B06" w:rsidP="00356CE9">
      <w:pPr>
        <w:pStyle w:val="BasicParagraph"/>
        <w:tabs>
          <w:tab w:val="left" w:pos="360"/>
          <w:tab w:val="left" w:pos="720"/>
          <w:tab w:val="left" w:pos="1080"/>
          <w:tab w:val="right" w:pos="10800"/>
        </w:tabs>
        <w:rPr>
          <w:rFonts w:ascii="Arial" w:hAnsi="Arial"/>
        </w:rPr>
      </w:pPr>
      <w:r>
        <w:rPr>
          <w:rFonts w:ascii="Arial" w:hAnsi="Arial"/>
          <w:b/>
          <w:bCs/>
        </w:rPr>
        <w:tab/>
      </w:r>
      <w:r>
        <w:rPr>
          <w:rFonts w:ascii="Arial" w:hAnsi="Arial"/>
          <w:b/>
          <w:bCs/>
        </w:rPr>
        <w:tab/>
      </w:r>
      <w:r>
        <w:rPr>
          <w:rFonts w:ascii="Arial" w:hAnsi="Arial"/>
          <w:b/>
          <w:bCs/>
        </w:rPr>
        <w:tab/>
      </w:r>
      <w:r w:rsidR="00356CE9">
        <w:rPr>
          <w:rFonts w:ascii="Arial" w:hAnsi="Arial"/>
          <w:b/>
          <w:bCs/>
        </w:rPr>
        <w:tab/>
      </w:r>
      <w:r w:rsidR="001D64D9" w:rsidRPr="00E076B5">
        <w:rPr>
          <w:rFonts w:ascii="Arial" w:hAnsi="Arial"/>
        </w:rPr>
        <w:t>0</w:t>
      </w:r>
      <w:r w:rsidR="00C50E4E">
        <w:rPr>
          <w:rFonts w:ascii="Arial" w:hAnsi="Arial"/>
        </w:rPr>
        <w:t>1</w:t>
      </w:r>
      <w:r w:rsidR="006F6A7D">
        <w:rPr>
          <w:rFonts w:ascii="Arial" w:hAnsi="Arial"/>
        </w:rPr>
        <w:t>5</w:t>
      </w:r>
      <w:r w:rsidR="001D64D9" w:rsidRPr="00E076B5">
        <w:rPr>
          <w:rFonts w:ascii="Arial" w:hAnsi="Arial"/>
        </w:rPr>
        <w:t>00</w:t>
      </w:r>
      <w:r w:rsidR="00C14760" w:rsidRPr="00E076B5">
        <w:rPr>
          <w:rFonts w:ascii="Arial" w:hAnsi="Arial" w:cs="Arial"/>
          <w:sz w:val="22"/>
          <w:szCs w:val="22"/>
        </w:rPr>
        <w:t>FG</w:t>
      </w:r>
      <w:r w:rsidR="00DC4412" w:rsidRPr="00E076B5">
        <w:rPr>
          <w:rFonts w:ascii="Arial" w:hAnsi="Arial" w:cs="Arial"/>
          <w:sz w:val="22"/>
          <w:szCs w:val="22"/>
        </w:rPr>
        <w:t>OP</w:t>
      </w:r>
      <w:r w:rsidR="0015477B" w:rsidRPr="00E076B5">
        <w:rPr>
          <w:rFonts w:ascii="Arial" w:hAnsi="Arial" w:cs="Arial"/>
          <w:sz w:val="22"/>
          <w:szCs w:val="22"/>
        </w:rPr>
        <w:t>CYL</w:t>
      </w:r>
      <w:r w:rsidR="00A9592F">
        <w:rPr>
          <w:rFonts w:ascii="Arial" w:hAnsi="Arial" w:cs="Arial"/>
          <w:sz w:val="22"/>
          <w:szCs w:val="22"/>
        </w:rPr>
        <w:t>64</w:t>
      </w:r>
    </w:p>
    <w:p w14:paraId="39E6FDA4" w14:textId="2B43A17D" w:rsidR="00A10B06" w:rsidRDefault="00C50E4E" w:rsidP="00AB23D3">
      <w:pPr>
        <w:pStyle w:val="BasicParagraph"/>
        <w:tabs>
          <w:tab w:val="left" w:pos="360"/>
          <w:tab w:val="left" w:pos="720"/>
          <w:tab w:val="left" w:pos="1080"/>
        </w:tabs>
        <w:rPr>
          <w:rFonts w:ascii="Arial" w:hAnsi="Arial"/>
          <w:b/>
          <w:bCs/>
        </w:rPr>
      </w:pPr>
      <w:r>
        <w:rPr>
          <w:rFonts w:ascii="Arial" w:hAnsi="Arial" w:cs="Arial"/>
          <w:b/>
          <w:bCs/>
        </w:rPr>
        <w:t>1,</w:t>
      </w:r>
      <w:r w:rsidR="006F6A7D">
        <w:rPr>
          <w:rFonts w:ascii="Arial" w:hAnsi="Arial" w:cs="Arial"/>
          <w:b/>
          <w:bCs/>
        </w:rPr>
        <w:t>5</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52EB9198" w:rsidR="00783B92"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4DF7599C" w14:textId="1F9E672E" w:rsidR="00DC4412" w:rsidRPr="00356CE9" w:rsidRDefault="00DC4412" w:rsidP="00AB23D3">
      <w:pPr>
        <w:pStyle w:val="BasicParagraph"/>
        <w:tabs>
          <w:tab w:val="left" w:pos="360"/>
          <w:tab w:val="left" w:pos="720"/>
          <w:tab w:val="left" w:pos="1080"/>
        </w:tabs>
        <w:rPr>
          <w:rFonts w:ascii="Arial" w:hAnsi="Arial"/>
          <w:b/>
          <w:bCs/>
        </w:rPr>
      </w:pPr>
      <w:r w:rsidRPr="00DC4412">
        <w:rPr>
          <w:rFonts w:ascii="Arial" w:hAnsi="Arial"/>
          <w:b/>
          <w:bCs/>
        </w:rPr>
        <w:t>“OP” Overfill Protection</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6249BEC4"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C50E4E">
        <w:rPr>
          <w:rFonts w:ascii="Arial" w:hAnsi="Arial" w:cs="Arial"/>
          <w:color w:val="000000" w:themeColor="text1"/>
          <w:sz w:val="22"/>
          <w:szCs w:val="22"/>
        </w:rPr>
        <w:t>1,</w:t>
      </w:r>
      <w:r w:rsidR="00DD726E">
        <w:rPr>
          <w:rFonts w:ascii="Arial" w:hAnsi="Arial" w:cs="Arial"/>
          <w:color w:val="000000" w:themeColor="text1"/>
          <w:sz w:val="22"/>
          <w:szCs w:val="22"/>
        </w:rPr>
        <w:t>5</w:t>
      </w:r>
      <w:r w:rsidR="00D402F7">
        <w:rPr>
          <w:rFonts w:ascii="Arial" w:hAnsi="Arial" w:cs="Arial"/>
          <w:color w:val="000000" w:themeColor="text1"/>
          <w:sz w:val="22"/>
          <w:szCs w:val="22"/>
        </w:rPr>
        <w:t xml:space="preserve">00 gallons, as indicated on the </w:t>
      </w:r>
      <w:r w:rsidRPr="0091048F">
        <w:rPr>
          <w:rFonts w:ascii="Arial" w:hAnsi="Arial" w:cs="Arial"/>
          <w:color w:val="000000" w:themeColor="text1"/>
          <w:sz w:val="22"/>
          <w:szCs w:val="22"/>
        </w:rPr>
        <w:t>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695194E2"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00503275">
        <w:rPr>
          <w:rFonts w:ascii="Arial" w:hAnsi="Arial" w:cs="Arial"/>
          <w:color w:val="000000" w:themeColor="text1"/>
          <w:sz w:val="22"/>
          <w:szCs w:val="22"/>
        </w:rPr>
        <w:tab/>
      </w:r>
      <w:r w:rsidRPr="0091048F">
        <w:rPr>
          <w:rFonts w:ascii="Arial" w:hAnsi="Arial" w:cs="Arial"/>
          <w:color w:val="000000" w:themeColor="text1"/>
          <w:sz w:val="22"/>
          <w:szCs w:val="22"/>
        </w:rPr>
        <w:t>Diameter</w:t>
      </w:r>
      <w:r w:rsidRPr="0091048F">
        <w:rPr>
          <w:rFonts w:ascii="Arial" w:hAnsi="Arial" w:cs="Arial"/>
          <w:color w:val="000000" w:themeColor="text1"/>
          <w:sz w:val="22"/>
          <w:szCs w:val="22"/>
        </w:rPr>
        <w:tab/>
        <w:t>Length</w:t>
      </w:r>
      <w:r w:rsidR="00503275">
        <w:rPr>
          <w:rFonts w:ascii="Arial" w:hAnsi="Arial" w:cs="Arial"/>
          <w:color w:val="000000" w:themeColor="text1"/>
          <w:sz w:val="22"/>
          <w:szCs w:val="22"/>
        </w:rPr>
        <w:tab/>
      </w:r>
      <w:r w:rsidR="00503275">
        <w:rPr>
          <w:rFonts w:ascii="Arial" w:hAnsi="Arial" w:cs="Arial"/>
          <w:color w:val="000000" w:themeColor="text1"/>
          <w:sz w:val="22"/>
          <w:szCs w:val="22"/>
        </w:rPr>
        <w:tab/>
      </w:r>
      <w:r w:rsidR="00503275">
        <w:rPr>
          <w:rFonts w:ascii="Arial" w:hAnsi="Arial" w:cs="Arial"/>
          <w:color w:val="000000" w:themeColor="text1"/>
          <w:sz w:val="22"/>
          <w:szCs w:val="22"/>
        </w:rPr>
        <w:tab/>
      </w:r>
    </w:p>
    <w:p w14:paraId="2C1C5BDB" w14:textId="2363690A" w:rsidR="00356CE9"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A9592F">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A9592F">
        <w:rPr>
          <w:rFonts w:ascii="Arial" w:hAnsi="Arial" w:cs="Arial"/>
          <w:color w:val="000000" w:themeColor="text1"/>
          <w:sz w:val="22"/>
          <w:szCs w:val="22"/>
        </w:rPr>
        <w:t>4</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275B89">
        <w:rPr>
          <w:rFonts w:ascii="Arial" w:hAnsi="Arial" w:cs="Arial"/>
          <w:color w:val="000000" w:themeColor="text1"/>
          <w:sz w:val="22"/>
          <w:szCs w:val="22"/>
        </w:rPr>
        <w:t>9</w:t>
      </w:r>
      <w:r w:rsidRPr="0091048F">
        <w:rPr>
          <w:rFonts w:ascii="Arial" w:hAnsi="Arial" w:cs="Arial"/>
          <w:color w:val="000000" w:themeColor="text1"/>
          <w:sz w:val="22"/>
          <w:szCs w:val="22"/>
        </w:rPr>
        <w:t xml:space="preserve">-feet, </w:t>
      </w:r>
      <w:r w:rsidR="00275B89">
        <w:rPr>
          <w:rFonts w:ascii="Arial" w:hAnsi="Arial" w:cs="Arial"/>
          <w:color w:val="000000" w:themeColor="text1"/>
          <w:sz w:val="22"/>
          <w:szCs w:val="22"/>
        </w:rPr>
        <w:t>0</w:t>
      </w:r>
      <w:r w:rsidRPr="0091048F">
        <w:rPr>
          <w:rFonts w:ascii="Arial" w:hAnsi="Arial" w:cs="Arial"/>
          <w:color w:val="000000" w:themeColor="text1"/>
          <w:sz w:val="22"/>
          <w:szCs w:val="22"/>
        </w:rPr>
        <w:t>-inches</w:t>
      </w:r>
    </w:p>
    <w:p w14:paraId="3BCAC985" w14:textId="27948EEE" w:rsidR="00503275" w:rsidRPr="0091048F" w:rsidRDefault="00503275"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Overfill Chamber</w:t>
      </w:r>
      <w:r>
        <w:rPr>
          <w:rFonts w:ascii="Arial" w:hAnsi="Arial" w:cs="Arial"/>
          <w:color w:val="000000" w:themeColor="text1"/>
          <w:sz w:val="22"/>
          <w:szCs w:val="22"/>
        </w:rPr>
        <w:tab/>
      </w:r>
      <w:r w:rsidR="00A9592F">
        <w:rPr>
          <w:rFonts w:ascii="Arial" w:hAnsi="Arial" w:cs="Arial"/>
          <w:color w:val="000000" w:themeColor="text1"/>
          <w:sz w:val="22"/>
          <w:szCs w:val="22"/>
        </w:rPr>
        <w:t>5</w:t>
      </w:r>
      <w:r>
        <w:rPr>
          <w:rFonts w:ascii="Arial" w:hAnsi="Arial" w:cs="Arial"/>
          <w:color w:val="000000" w:themeColor="text1"/>
          <w:sz w:val="22"/>
          <w:szCs w:val="22"/>
        </w:rPr>
        <w:t xml:space="preserve">-feet, </w:t>
      </w:r>
      <w:r w:rsidR="00A9592F">
        <w:rPr>
          <w:rFonts w:ascii="Arial" w:hAnsi="Arial" w:cs="Arial"/>
          <w:color w:val="000000" w:themeColor="text1"/>
          <w:sz w:val="22"/>
          <w:szCs w:val="22"/>
        </w:rPr>
        <w:t>4</w:t>
      </w:r>
      <w:r>
        <w:rPr>
          <w:rFonts w:ascii="Arial" w:hAnsi="Arial" w:cs="Arial"/>
          <w:color w:val="000000" w:themeColor="text1"/>
          <w:sz w:val="22"/>
          <w:szCs w:val="22"/>
        </w:rPr>
        <w:t>-inches</w:t>
      </w:r>
      <w:r>
        <w:rPr>
          <w:rFonts w:ascii="Arial" w:hAnsi="Arial" w:cs="Arial"/>
          <w:color w:val="000000" w:themeColor="text1"/>
          <w:sz w:val="22"/>
          <w:szCs w:val="22"/>
        </w:rPr>
        <w:tab/>
      </w:r>
      <w:r w:rsidR="000F3C79">
        <w:rPr>
          <w:rFonts w:ascii="Arial" w:hAnsi="Arial" w:cs="Arial"/>
          <w:color w:val="000000" w:themeColor="text1"/>
          <w:sz w:val="22"/>
          <w:szCs w:val="22"/>
        </w:rPr>
        <w:t>1</w:t>
      </w:r>
      <w:r>
        <w:rPr>
          <w:rFonts w:ascii="Arial" w:hAnsi="Arial" w:cs="Arial"/>
          <w:color w:val="000000" w:themeColor="text1"/>
          <w:sz w:val="22"/>
          <w:szCs w:val="22"/>
        </w:rPr>
        <w:t>-f</w:t>
      </w:r>
      <w:r w:rsidR="000F3C79">
        <w:rPr>
          <w:rFonts w:ascii="Arial" w:hAnsi="Arial" w:cs="Arial"/>
          <w:color w:val="000000" w:themeColor="text1"/>
          <w:sz w:val="22"/>
          <w:szCs w:val="22"/>
        </w:rPr>
        <w:t>oo</w:t>
      </w:r>
      <w:r>
        <w:rPr>
          <w:rFonts w:ascii="Arial" w:hAnsi="Arial" w:cs="Arial"/>
          <w:color w:val="000000" w:themeColor="text1"/>
          <w:sz w:val="22"/>
          <w:szCs w:val="22"/>
        </w:rPr>
        <w:t xml:space="preserve">t, </w:t>
      </w:r>
      <w:r w:rsidR="000F3C79">
        <w:rPr>
          <w:rFonts w:ascii="Arial" w:hAnsi="Arial" w:cs="Arial"/>
          <w:color w:val="000000" w:themeColor="text1"/>
          <w:sz w:val="22"/>
          <w:szCs w:val="22"/>
        </w:rPr>
        <w:t>1</w:t>
      </w:r>
      <w:r w:rsidR="00DD726E">
        <w:rPr>
          <w:rFonts w:ascii="Arial" w:hAnsi="Arial" w:cs="Arial"/>
          <w:color w:val="000000" w:themeColor="text1"/>
          <w:sz w:val="22"/>
          <w:szCs w:val="22"/>
        </w:rPr>
        <w:t>0</w:t>
      </w:r>
      <w:r>
        <w:rPr>
          <w:rFonts w:ascii="Arial" w:hAnsi="Arial" w:cs="Arial"/>
          <w:color w:val="000000" w:themeColor="text1"/>
          <w:sz w:val="22"/>
          <w:szCs w:val="22"/>
        </w:rPr>
        <w:t>-inches</w:t>
      </w:r>
    </w:p>
    <w:p w14:paraId="56FC9D8D" w14:textId="4BD38670"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A9592F">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A9592F">
        <w:rPr>
          <w:rFonts w:ascii="Arial" w:hAnsi="Arial" w:cs="Arial"/>
          <w:color w:val="000000" w:themeColor="text1"/>
          <w:sz w:val="22"/>
          <w:szCs w:val="22"/>
        </w:rPr>
        <w:t>10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6F6A7D">
        <w:rPr>
          <w:rFonts w:ascii="Arial" w:hAnsi="Arial" w:cs="Arial"/>
          <w:color w:val="000000" w:themeColor="text1"/>
          <w:sz w:val="22"/>
          <w:szCs w:val="22"/>
        </w:rPr>
        <w:t>11</w:t>
      </w:r>
      <w:r w:rsidRPr="0091048F">
        <w:rPr>
          <w:rFonts w:ascii="Arial" w:hAnsi="Arial" w:cs="Arial"/>
          <w:color w:val="000000" w:themeColor="text1"/>
          <w:sz w:val="22"/>
          <w:szCs w:val="22"/>
        </w:rPr>
        <w:t xml:space="preserve">-feet, </w:t>
      </w:r>
      <w:r w:rsidR="000F3C79">
        <w:rPr>
          <w:rFonts w:ascii="Arial" w:hAnsi="Arial" w:cs="Arial"/>
          <w:color w:val="000000" w:themeColor="text1"/>
          <w:sz w:val="22"/>
          <w:szCs w:val="22"/>
        </w:rPr>
        <w:t>5</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6DDBD310"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6378C7">
        <w:rPr>
          <w:rFonts w:ascii="Arial" w:hAnsi="Arial" w:cs="Arial"/>
          <w:color w:val="000000" w:themeColor="text1"/>
          <w:sz w:val="22"/>
          <w:szCs w:val="22"/>
        </w:rPr>
        <w:t>7 gauge</w:t>
      </w:r>
      <w:r w:rsidRPr="0091048F">
        <w:rPr>
          <w:rFonts w:ascii="Arial" w:hAnsi="Arial" w:cs="Arial"/>
          <w:color w:val="000000" w:themeColor="text1"/>
          <w:sz w:val="22"/>
          <w:szCs w:val="22"/>
        </w:rPr>
        <w:tab/>
      </w:r>
      <w:r w:rsidR="006378C7">
        <w:rPr>
          <w:rFonts w:ascii="Arial" w:hAnsi="Arial" w:cs="Arial"/>
          <w:color w:val="000000" w:themeColor="text1"/>
          <w:sz w:val="22"/>
          <w:szCs w:val="22"/>
        </w:rPr>
        <w:t>7 gauge</w:t>
      </w:r>
    </w:p>
    <w:p w14:paraId="6B83A0FB" w14:textId="782D0393"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6378C7">
        <w:rPr>
          <w:rFonts w:ascii="Arial" w:hAnsi="Arial" w:cs="Arial"/>
          <w:color w:val="000000" w:themeColor="text1"/>
          <w:sz w:val="22"/>
          <w:szCs w:val="22"/>
        </w:rPr>
        <w:t>7 gauge</w:t>
      </w:r>
      <w:r w:rsidRPr="0091048F">
        <w:rPr>
          <w:rFonts w:ascii="Arial" w:hAnsi="Arial" w:cs="Arial"/>
          <w:color w:val="000000" w:themeColor="text1"/>
          <w:sz w:val="22"/>
          <w:szCs w:val="22"/>
        </w:rPr>
        <w:tab/>
      </w:r>
      <w:r w:rsidR="006378C7">
        <w:rPr>
          <w:rFonts w:ascii="Arial" w:hAnsi="Arial" w:cs="Arial"/>
          <w:color w:val="000000" w:themeColor="text1"/>
          <w:sz w:val="22"/>
          <w:szCs w:val="22"/>
        </w:rPr>
        <w:t>7 gauge</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61ACA20C" w:rsidR="00A10B06" w:rsidRDefault="00D402F7" w:rsidP="00A10B06">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The tank</w:t>
      </w:r>
      <w:r w:rsidR="00A10B06" w:rsidRPr="0091048F">
        <w:rPr>
          <w:rFonts w:ascii="Arial" w:hAnsi="Arial" w:cs="Arial"/>
          <w:color w:val="000000" w:themeColor="text1"/>
          <w:sz w:val="22"/>
          <w:szCs w:val="22"/>
        </w:rPr>
        <w:t xml:space="preserve"> shall be manufactured</w:t>
      </w:r>
      <w:r w:rsidR="00A10B06">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tested</w:t>
      </w:r>
      <w:r>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w:t>
      </w:r>
      <w:r w:rsidR="00A10B06">
        <w:rPr>
          <w:rFonts w:ascii="Arial" w:hAnsi="Arial" w:cs="Arial"/>
          <w:color w:val="000000" w:themeColor="text1"/>
          <w:sz w:val="22"/>
          <w:szCs w:val="22"/>
        </w:rPr>
        <w:t xml:space="preserve">and labeled </w:t>
      </w:r>
      <w:r w:rsidR="00A10B06" w:rsidRPr="0091048F">
        <w:rPr>
          <w:rFonts w:ascii="Arial" w:hAnsi="Arial" w:cs="Arial"/>
          <w:color w:val="000000" w:themeColor="text1"/>
          <w:sz w:val="22"/>
          <w:szCs w:val="22"/>
        </w:rPr>
        <w:t xml:space="preserve">in conformance with Underwriters </w:t>
      </w:r>
      <w:r>
        <w:rPr>
          <w:rFonts w:ascii="Arial" w:hAnsi="Arial" w:cs="Arial"/>
          <w:color w:val="000000" w:themeColor="text1"/>
          <w:sz w:val="22"/>
          <w:szCs w:val="22"/>
        </w:rPr>
        <w:t>Laboratories</w:t>
      </w:r>
      <w:r w:rsidR="00A10B06" w:rsidRPr="0091048F">
        <w:rPr>
          <w:rFonts w:ascii="Arial" w:hAnsi="Arial" w:cs="Arial"/>
          <w:color w:val="000000" w:themeColor="text1"/>
          <w:sz w:val="22"/>
          <w:szCs w:val="22"/>
        </w:rPr>
        <w:t xml:space="preserve"> </w:t>
      </w:r>
    </w:p>
    <w:p w14:paraId="34F51D58" w14:textId="05FEE032"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UL-2085 Standard for Protected Aboveground Tanks for Flammable and Combustible Liquids, Double-wall Construction.</w:t>
      </w:r>
      <w:r w:rsidR="008A236C">
        <w:rPr>
          <w:rFonts w:ascii="Arial" w:hAnsi="Arial" w:cs="Arial"/>
          <w:color w:val="000000" w:themeColor="text1"/>
          <w:sz w:val="22"/>
          <w:szCs w:val="22"/>
        </w:rPr>
        <w:t xml:space="preserve"> </w:t>
      </w:r>
      <w:r w:rsidR="00D402F7">
        <w:rPr>
          <w:rFonts w:ascii="Arial" w:hAnsi="Arial"/>
          <w:color w:val="000000" w:themeColor="text1"/>
          <w:sz w:val="22"/>
          <w:szCs w:val="22"/>
        </w:rPr>
        <w:t>The tank</w:t>
      </w:r>
      <w:r w:rsidRPr="0091048F">
        <w:rPr>
          <w:rFonts w:ascii="Arial" w:hAnsi="Arial"/>
          <w:color w:val="000000" w:themeColor="text1"/>
          <w:sz w:val="22"/>
          <w:szCs w:val="22"/>
        </w:rPr>
        <w:t xml:space="preserve">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6BE9E37A"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w:t>
      </w:r>
      <w:r w:rsidR="00D402F7">
        <w:rPr>
          <w:rFonts w:ascii="Arial" w:hAnsi="Arial"/>
          <w:color w:val="000000" w:themeColor="text1"/>
          <w:sz w:val="22"/>
          <w:szCs w:val="22"/>
        </w:rPr>
        <w:t>to store</w:t>
      </w:r>
      <w:r w:rsidRPr="0091048F">
        <w:rPr>
          <w:rFonts w:ascii="Arial" w:hAnsi="Arial"/>
          <w:color w:val="000000" w:themeColor="text1"/>
          <w:sz w:val="22"/>
          <w:szCs w:val="22"/>
        </w:rPr>
        <w:t xml:space="preserve"> flammable and combustible liquids at atmospheric pressure. </w:t>
      </w:r>
      <w:r w:rsidR="00D402F7">
        <w:rPr>
          <w:rFonts w:ascii="Arial" w:hAnsi="Arial"/>
          <w:color w:val="000000" w:themeColor="text1"/>
          <w:sz w:val="22"/>
          <w:szCs w:val="22"/>
        </w:rPr>
        <w:t>It shall include integral steel secondary containment and thermal insulation that provides a minimum two-hour fire rating. The tank design shall comply with the UL 2085 "Protected" Tank standard, having been tested for Ballistics, Impact, Hose Stream, and Pool Fire performance standards. The tank shall be designed for possible relocation at a future date. Concrete-encased</w:t>
      </w:r>
      <w:r w:rsidRPr="0091048F">
        <w:rPr>
          <w:rFonts w:ascii="Arial" w:hAnsi="Arial"/>
          <w:color w:val="000000" w:themeColor="text1"/>
          <w:sz w:val="22"/>
          <w:szCs w:val="22"/>
        </w:rPr>
        <w:t xml:space="preserve">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7D7078B"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 xml:space="preserve">and </w:t>
      </w:r>
      <w:r w:rsidR="00D402F7">
        <w:rPr>
          <w:rFonts w:ascii="Arial" w:hAnsi="Arial"/>
          <w:color w:val="000000"/>
          <w:sz w:val="22"/>
          <w:szCs w:val="22"/>
        </w:rPr>
        <w:t>lap welds</w:t>
      </w:r>
      <w:r>
        <w:rPr>
          <w:rFonts w:ascii="Arial" w:hAnsi="Arial"/>
          <w:color w:val="000000"/>
          <w:sz w:val="22"/>
          <w:szCs w:val="22"/>
        </w:rPr>
        <w:t xml:space="preserve">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w:t>
      </w:r>
      <w:r w:rsidR="00D402F7">
        <w:rPr>
          <w:rFonts w:ascii="Arial" w:hAnsi="Arial"/>
          <w:color w:val="000000" w:themeColor="text1"/>
          <w:sz w:val="22"/>
          <w:szCs w:val="22"/>
        </w:rPr>
        <w:t>air-tested</w:t>
      </w:r>
      <w:r w:rsidRPr="0091048F">
        <w:rPr>
          <w:rFonts w:ascii="Arial" w:hAnsi="Arial"/>
          <w:color w:val="000000" w:themeColor="text1"/>
          <w:sz w:val="22"/>
          <w:szCs w:val="22"/>
        </w:rPr>
        <w:t xml:space="preserve"> at the factory. </w:t>
      </w:r>
      <w:r>
        <w:rPr>
          <w:rFonts w:ascii="Arial" w:hAnsi="Arial"/>
          <w:color w:val="000000" w:themeColor="text1"/>
          <w:sz w:val="22"/>
          <w:szCs w:val="22"/>
        </w:rPr>
        <w:t>(</w:t>
      </w:r>
      <w:r w:rsidR="00D402F7">
        <w:rPr>
          <w:rFonts w:ascii="Arial" w:hAnsi="Arial"/>
          <w:color w:val="000000" w:themeColor="text1"/>
          <w:sz w:val="22"/>
          <w:szCs w:val="22"/>
        </w:rPr>
        <w:t xml:space="preserve">The Primary tank may need to be retested for tightness at the job site </w:t>
      </w:r>
      <w:r w:rsidR="008A236C">
        <w:rPr>
          <w:rFonts w:ascii="Arial" w:hAnsi="Arial"/>
          <w:color w:val="000000" w:themeColor="text1"/>
          <w:sz w:val="22"/>
          <w:szCs w:val="22"/>
        </w:rPr>
        <w:t>before</w:t>
      </w:r>
      <w:r w:rsidR="00D402F7">
        <w:rPr>
          <w:rFonts w:ascii="Arial" w:hAnsi="Arial"/>
          <w:color w:val="000000" w:themeColor="text1"/>
          <w:sz w:val="22"/>
          <w:szCs w:val="22"/>
        </w:rPr>
        <w:t xml:space="preserve"> commissioning. Consult AHJ for requirements.) Tanks shall be supplied with emergency vents for the primary and </w:t>
      </w:r>
      <w:r w:rsidRPr="0091048F">
        <w:rPr>
          <w:rFonts w:ascii="Arial" w:hAnsi="Arial"/>
          <w:color w:val="000000" w:themeColor="text1"/>
          <w:sz w:val="22"/>
          <w:szCs w:val="22"/>
        </w:rPr>
        <w:t>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63F86436" w:rsidR="00A503F7" w:rsidRPr="00C20B07" w:rsidRDefault="00D402F7" w:rsidP="00A503F7">
      <w:pPr>
        <w:tabs>
          <w:tab w:val="left" w:pos="360"/>
        </w:tabs>
        <w:rPr>
          <w:rFonts w:ascii="Arial" w:hAnsi="Arial"/>
          <w:color w:val="000000"/>
          <w:sz w:val="22"/>
          <w:szCs w:val="22"/>
        </w:rPr>
      </w:pPr>
      <w:r>
        <w:rPr>
          <w:rFonts w:ascii="Arial" w:hAnsi="Arial"/>
          <w:color w:val="000000"/>
          <w:sz w:val="22"/>
          <w:szCs w:val="22"/>
        </w:rPr>
        <w:t xml:space="preserve">The tank shall comply with the latest edition of the </w:t>
      </w:r>
      <w:r w:rsidR="00A503F7" w:rsidRPr="00C20B07">
        <w:rPr>
          <w:rFonts w:ascii="Arial" w:hAnsi="Arial"/>
          <w:color w:val="000000"/>
          <w:sz w:val="22"/>
          <w:szCs w:val="22"/>
        </w:rPr>
        <w:t>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69453A1F"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742786BC" w14:textId="77777777" w:rsidR="00190247" w:rsidRDefault="00190247" w:rsidP="00A503F7">
      <w:pPr>
        <w:tabs>
          <w:tab w:val="left" w:pos="360"/>
        </w:tabs>
        <w:rPr>
          <w:rFonts w:ascii="Arial" w:hAnsi="Arial"/>
          <w:color w:val="000000"/>
          <w:sz w:val="22"/>
          <w:szCs w:val="22"/>
        </w:rPr>
      </w:pPr>
    </w:p>
    <w:p w14:paraId="6E516C50" w14:textId="77777777" w:rsidR="00190247" w:rsidRDefault="00190247"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6BEEB08F" w:rsidR="00A10B06" w:rsidRDefault="00D402F7" w:rsidP="00A10B06">
      <w:pPr>
        <w:tabs>
          <w:tab w:val="left" w:pos="360"/>
        </w:tabs>
        <w:rPr>
          <w:rFonts w:ascii="Arial" w:hAnsi="Arial"/>
          <w:color w:val="000000"/>
          <w:sz w:val="22"/>
          <w:szCs w:val="22"/>
        </w:rPr>
      </w:pPr>
      <w:r>
        <w:rPr>
          <w:rFonts w:ascii="Arial" w:hAnsi="Arial"/>
          <w:color w:val="000000"/>
          <w:sz w:val="22"/>
          <w:szCs w:val="22"/>
        </w:rPr>
        <w:t xml:space="preserve">The tank shall be double-wall construction and provide complete secondary containment of the primary storage tank’s contents by an impervious steel outer wall. The inner and outer tanks shall be manufactured </w:t>
      </w:r>
      <w:r w:rsidR="008A236C">
        <w:rPr>
          <w:rFonts w:ascii="Arial" w:hAnsi="Arial"/>
          <w:color w:val="000000"/>
          <w:sz w:val="22"/>
          <w:szCs w:val="22"/>
        </w:rPr>
        <w:t>following</w:t>
      </w:r>
      <w:r>
        <w:rPr>
          <w:rFonts w:ascii="Arial" w:hAnsi="Arial"/>
          <w:color w:val="000000"/>
          <w:sz w:val="22"/>
          <w:szCs w:val="22"/>
        </w:rPr>
        <w:t xml:space="preserve"> the UL-142 Standard for Steel Aboveground Tanks for Flammable and Combustible Liquids, as referenced in UL-2085. The tank</w:t>
      </w:r>
      <w:r w:rsidR="00A10B06" w:rsidRPr="00DF035B">
        <w:rPr>
          <w:rFonts w:ascii="Arial" w:hAnsi="Arial"/>
          <w:color w:val="000000"/>
          <w:sz w:val="22"/>
          <w:szCs w:val="22"/>
        </w:rPr>
        <w:t xml:space="preserve">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0380641B"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xml:space="preserve">" of porous, lightweight monolithic thermal insulation material shall be installed at the factory within the interstitial space between the inner and outer </w:t>
      </w:r>
      <w:r w:rsidR="00D402F7">
        <w:rPr>
          <w:rFonts w:ascii="Arial" w:hAnsi="Arial"/>
          <w:color w:val="000000"/>
          <w:sz w:val="22"/>
          <w:szCs w:val="22"/>
        </w:rPr>
        <w:t>walls</w:t>
      </w:r>
      <w:r w:rsidRPr="00DF035B">
        <w:rPr>
          <w:rFonts w:ascii="Arial" w:hAnsi="Arial"/>
          <w:color w:val="000000"/>
          <w:sz w:val="22"/>
          <w:szCs w:val="22"/>
        </w:rPr>
        <w:t>.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3E9BB7D2"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be </w:t>
      </w:r>
      <w:r w:rsidR="00D402F7">
        <w:rPr>
          <w:rFonts w:ascii="Arial" w:hAnsi="Arial"/>
          <w:color w:val="000000"/>
          <w:sz w:val="22"/>
          <w:szCs w:val="22"/>
        </w:rPr>
        <w:t>per</w:t>
      </w:r>
      <w:r w:rsidR="00A503F7" w:rsidRPr="00DF035B">
        <w:rPr>
          <w:rFonts w:ascii="Arial" w:hAnsi="Arial"/>
          <w:color w:val="000000"/>
          <w:sz w:val="22"/>
          <w:szCs w:val="22"/>
        </w:rPr>
        <w:t xml:space="preserve">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18C72CC" w14:textId="049AA40C" w:rsidR="007F2D20"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F2D20">
        <w:rPr>
          <w:rFonts w:ascii="Arial" w:hAnsi="Arial" w:cs="Arial"/>
          <w:color w:val="000000" w:themeColor="text1"/>
          <w:sz w:val="22"/>
          <w:szCs w:val="22"/>
        </w:rPr>
        <w:t xml:space="preserve">Tank to be equipped with an </w:t>
      </w:r>
      <w:r>
        <w:rPr>
          <w:rFonts w:ascii="Arial" w:hAnsi="Arial" w:cs="Arial"/>
          <w:color w:val="000000" w:themeColor="text1"/>
          <w:sz w:val="22"/>
          <w:szCs w:val="22"/>
        </w:rPr>
        <w:t>Integral “OP” O</w:t>
      </w:r>
      <w:r w:rsidRPr="007F2D20">
        <w:rPr>
          <w:rFonts w:ascii="Arial" w:hAnsi="Arial" w:cs="Arial"/>
          <w:color w:val="000000" w:themeColor="text1"/>
          <w:sz w:val="22"/>
          <w:szCs w:val="22"/>
        </w:rPr>
        <w:t xml:space="preserve">verfill </w:t>
      </w:r>
      <w:r>
        <w:rPr>
          <w:rFonts w:ascii="Arial" w:hAnsi="Arial" w:cs="Arial"/>
          <w:color w:val="000000" w:themeColor="text1"/>
          <w:sz w:val="22"/>
          <w:szCs w:val="22"/>
        </w:rPr>
        <w:t>P</w:t>
      </w:r>
      <w:r w:rsidRPr="007F2D20">
        <w:rPr>
          <w:rFonts w:ascii="Arial" w:hAnsi="Arial" w:cs="Arial"/>
          <w:color w:val="000000" w:themeColor="text1"/>
          <w:sz w:val="22"/>
          <w:szCs w:val="22"/>
        </w:rPr>
        <w:t xml:space="preserve">rotection </w:t>
      </w:r>
      <w:r>
        <w:rPr>
          <w:rFonts w:ascii="Arial" w:hAnsi="Arial" w:cs="Arial"/>
          <w:color w:val="000000" w:themeColor="text1"/>
          <w:sz w:val="22"/>
          <w:szCs w:val="22"/>
        </w:rPr>
        <w:t>S</w:t>
      </w:r>
      <w:r w:rsidRPr="007F2D20">
        <w:rPr>
          <w:rFonts w:ascii="Arial" w:hAnsi="Arial" w:cs="Arial"/>
          <w:color w:val="000000" w:themeColor="text1"/>
          <w:sz w:val="22"/>
          <w:szCs w:val="22"/>
        </w:rPr>
        <w:t>ystem</w:t>
      </w:r>
      <w:r>
        <w:rPr>
          <w:rFonts w:ascii="Arial" w:hAnsi="Arial" w:cs="Arial"/>
          <w:color w:val="000000" w:themeColor="text1"/>
          <w:sz w:val="22"/>
          <w:szCs w:val="22"/>
        </w:rPr>
        <w:t xml:space="preserve"> </w:t>
      </w:r>
      <w:r w:rsidRPr="007F2D20">
        <w:rPr>
          <w:rFonts w:ascii="Arial" w:hAnsi="Arial" w:cs="Arial"/>
          <w:color w:val="000000" w:themeColor="text1"/>
          <w:sz w:val="22"/>
          <w:szCs w:val="22"/>
        </w:rPr>
        <w:t>(U.S. Patent No. 5,381,923)</w:t>
      </w:r>
      <w:r>
        <w:rPr>
          <w:rFonts w:ascii="Arial" w:hAnsi="Arial" w:cs="Arial"/>
          <w:color w:val="000000" w:themeColor="text1"/>
          <w:sz w:val="22"/>
          <w:szCs w:val="22"/>
        </w:rPr>
        <w:t>. The i</w:t>
      </w:r>
      <w:r w:rsidRPr="007F2D20">
        <w:rPr>
          <w:rFonts w:ascii="Arial" w:hAnsi="Arial" w:cs="Arial"/>
          <w:color w:val="000000" w:themeColor="text1"/>
          <w:sz w:val="22"/>
          <w:szCs w:val="22"/>
        </w:rPr>
        <w:t>ntegral overfill c</w:t>
      </w:r>
      <w:r w:rsidR="00755A0A">
        <w:rPr>
          <w:rFonts w:ascii="Arial" w:hAnsi="Arial" w:cs="Arial"/>
          <w:color w:val="000000" w:themeColor="text1"/>
          <w:sz w:val="22"/>
          <w:szCs w:val="22"/>
        </w:rPr>
        <w:t>ompartment</w:t>
      </w:r>
      <w:r w:rsidRPr="007F2D20">
        <w:rPr>
          <w:rFonts w:ascii="Arial" w:hAnsi="Arial" w:cs="Arial"/>
          <w:color w:val="000000" w:themeColor="text1"/>
          <w:sz w:val="22"/>
          <w:szCs w:val="22"/>
        </w:rPr>
        <w:t xml:space="preserve"> </w:t>
      </w:r>
      <w:r>
        <w:rPr>
          <w:rFonts w:ascii="Arial" w:hAnsi="Arial" w:cs="Arial"/>
          <w:color w:val="000000" w:themeColor="text1"/>
          <w:sz w:val="22"/>
          <w:szCs w:val="22"/>
        </w:rPr>
        <w:t xml:space="preserve">shall be </w:t>
      </w:r>
      <w:r w:rsidRPr="007F2D20">
        <w:rPr>
          <w:rFonts w:ascii="Arial" w:hAnsi="Arial" w:cs="Arial"/>
          <w:color w:val="000000" w:themeColor="text1"/>
          <w:sz w:val="22"/>
          <w:szCs w:val="22"/>
        </w:rPr>
        <w:t xml:space="preserve">sized to store </w:t>
      </w:r>
      <w:r w:rsidR="00755A0A">
        <w:rPr>
          <w:rFonts w:ascii="Arial" w:hAnsi="Arial" w:cs="Arial"/>
          <w:color w:val="000000" w:themeColor="text1"/>
          <w:sz w:val="22"/>
          <w:szCs w:val="22"/>
        </w:rPr>
        <w:t xml:space="preserve">a </w:t>
      </w:r>
      <w:r w:rsidRPr="007F2D20">
        <w:rPr>
          <w:rFonts w:ascii="Arial" w:hAnsi="Arial" w:cs="Arial"/>
          <w:color w:val="000000" w:themeColor="text1"/>
          <w:sz w:val="22"/>
          <w:szCs w:val="22"/>
        </w:rPr>
        <w:t>20% minimum of the total tank compartment’s volume to comply with the facility's Spill Prevention Control and Countermeasures (SPCC) plan requirements</w:t>
      </w:r>
      <w:r w:rsidR="001A035B">
        <w:rPr>
          <w:rFonts w:ascii="Arial" w:hAnsi="Arial" w:cs="Arial"/>
          <w:color w:val="000000" w:themeColor="text1"/>
          <w:sz w:val="22"/>
          <w:szCs w:val="22"/>
        </w:rPr>
        <w:t xml:space="preserve">. </w:t>
      </w:r>
      <w:r w:rsidRPr="007F2D20">
        <w:rPr>
          <w:rFonts w:ascii="Arial" w:hAnsi="Arial" w:cs="Arial"/>
          <w:color w:val="000000" w:themeColor="text1"/>
          <w:sz w:val="22"/>
          <w:szCs w:val="22"/>
        </w:rPr>
        <w:t>The sizing of the overfill chamber is consistent with industry protocols for complying with the minimum spill regulations; therefore, a chamber of smaller volume is not permissible.</w:t>
      </w:r>
    </w:p>
    <w:p w14:paraId="7500EE76"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703D288" w14:textId="37C5C6EA"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755A0A">
        <w:rPr>
          <w:rFonts w:ascii="Arial" w:hAnsi="Arial" w:cs="Arial"/>
          <w:color w:val="000000" w:themeColor="text1"/>
          <w:sz w:val="22"/>
          <w:szCs w:val="22"/>
        </w:rPr>
        <w:t xml:space="preserve"> must be separated from the primary tank by a solid bulkhead extending from the bottom to the top. The bulkhead shall be constructed so there is no overflow or leakage from the primary tank to the overfill chamber. (Overflow by an internal baffle weir, transfer pipe, or bulkhead penetration shall not be permitted as a tank installed off-level and out of plumb will not operate as intended.)</w:t>
      </w:r>
    </w:p>
    <w:p w14:paraId="46018239"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2E952D4E" w14:textId="3473818E"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w:t>
      </w:r>
      <w:r>
        <w:rPr>
          <w:rFonts w:ascii="Arial" w:hAnsi="Arial" w:cs="Arial"/>
          <w:color w:val="000000" w:themeColor="text1"/>
          <w:sz w:val="22"/>
          <w:szCs w:val="22"/>
        </w:rPr>
        <w:t>“OP” compartment</w:t>
      </w:r>
      <w:r w:rsidRPr="00755A0A">
        <w:rPr>
          <w:rFonts w:ascii="Arial" w:hAnsi="Arial" w:cs="Arial"/>
          <w:color w:val="000000" w:themeColor="text1"/>
          <w:sz w:val="22"/>
          <w:szCs w:val="22"/>
        </w:rPr>
        <w:t xml:space="preserve"> must be capable of tightness testing (i.e., the primary tank must be air pressure test</w:t>
      </w:r>
      <w:r>
        <w:rPr>
          <w:rFonts w:ascii="Arial" w:hAnsi="Arial" w:cs="Arial"/>
          <w:color w:val="000000" w:themeColor="text1"/>
          <w:sz w:val="22"/>
          <w:szCs w:val="22"/>
        </w:rPr>
        <w:t>able</w:t>
      </w:r>
      <w:r w:rsidRPr="00755A0A">
        <w:rPr>
          <w:rFonts w:ascii="Arial" w:hAnsi="Arial" w:cs="Arial"/>
          <w:color w:val="000000" w:themeColor="text1"/>
          <w:sz w:val="22"/>
          <w:szCs w:val="22"/>
        </w:rPr>
        <w:t xml:space="preserve"> separately from the “OP”</w:t>
      </w:r>
      <w:r>
        <w:rPr>
          <w:rFonts w:ascii="Arial" w:hAnsi="Arial" w:cs="Arial"/>
          <w:color w:val="000000" w:themeColor="text1"/>
          <w:sz w:val="22"/>
          <w:szCs w:val="22"/>
        </w:rPr>
        <w:t xml:space="preserve"> compartment</w:t>
      </w:r>
      <w:r w:rsidRPr="00755A0A">
        <w:rPr>
          <w:rFonts w:ascii="Arial" w:hAnsi="Arial" w:cs="Arial"/>
          <w:color w:val="000000" w:themeColor="text1"/>
          <w:sz w:val="22"/>
          <w:szCs w:val="22"/>
        </w:rPr>
        <w:t xml:space="preserve">). The inability to prove that the primary tank and “OP” </w:t>
      </w:r>
      <w:r>
        <w:rPr>
          <w:rFonts w:ascii="Arial" w:hAnsi="Arial" w:cs="Arial"/>
          <w:color w:val="000000" w:themeColor="text1"/>
          <w:sz w:val="22"/>
          <w:szCs w:val="22"/>
        </w:rPr>
        <w:t xml:space="preserve">compartment </w:t>
      </w:r>
      <w:r w:rsidRPr="00755A0A">
        <w:rPr>
          <w:rFonts w:ascii="Arial" w:hAnsi="Arial" w:cs="Arial"/>
          <w:color w:val="000000" w:themeColor="text1"/>
          <w:sz w:val="22"/>
          <w:szCs w:val="22"/>
        </w:rPr>
        <w:t xml:space="preserve">are separate and non-continuous shall result in product rejection.  </w:t>
      </w:r>
    </w:p>
    <w:p w14:paraId="0192D87F" w14:textId="77777777"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FD96DDA" w14:textId="4447F98F"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1A035B">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shall be connected to the primary tank through the Overfill Protector chute, which shall include one emergency vent appropriately sized for the entire volume of the primary vessel and 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w:t>
      </w:r>
    </w:p>
    <w:p w14:paraId="06E7E674" w14:textId="77777777" w:rsidR="007F2D20" w:rsidRPr="00DF035B"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BC0EEAA" w14:textId="00F590D7"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w:t>
      </w:r>
      <w:r w:rsidR="00910171">
        <w:rPr>
          <w:rFonts w:ascii="Arial" w:eastAsia="Times New Roman" w:hAnsi="Arial"/>
          <w:color w:val="000000" w:themeColor="text1"/>
          <w:sz w:val="22"/>
          <w:szCs w:val="22"/>
        </w:rPr>
        <w:t>,</w:t>
      </w:r>
      <w:r w:rsidRPr="00DF035B">
        <w:rPr>
          <w:rFonts w:ascii="Arial" w:eastAsia="Times New Roman" w:hAnsi="Arial"/>
          <w:color w:val="000000" w:themeColor="text1"/>
          <w:sz w:val="22"/>
          <w:szCs w:val="22"/>
        </w:rPr>
        <w:t xml:space="preserve"> including</w:t>
      </w:r>
      <w:r w:rsidR="00A047DF" w:rsidRPr="00DF035B">
        <w:rPr>
          <w:rFonts w:ascii="Arial" w:eastAsia="Times New Roman" w:hAnsi="Arial"/>
          <w:color w:val="000000" w:themeColor="text1"/>
          <w:sz w:val="22"/>
          <w:szCs w:val="22"/>
        </w:rPr>
        <w:t xml:space="preserve"> </w:t>
      </w:r>
      <w:r w:rsidR="001A035B">
        <w:rPr>
          <w:rFonts w:ascii="Arial" w:eastAsia="Times New Roman" w:hAnsi="Arial"/>
          <w:color w:val="000000" w:themeColor="text1"/>
          <w:sz w:val="22"/>
          <w:szCs w:val="22"/>
        </w:rPr>
        <w:t xml:space="preserve">an access manway and </w:t>
      </w:r>
      <w:r w:rsidR="00A047DF" w:rsidRPr="00DF035B">
        <w:rPr>
          <w:rFonts w:ascii="Arial" w:eastAsia="Times New Roman" w:hAnsi="Arial"/>
          <w:color w:val="000000" w:themeColor="text1"/>
          <w:sz w:val="22"/>
          <w:szCs w:val="22"/>
        </w:rPr>
        <w:t>the following fittings 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332AF90D"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primary tank, emergency vent for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secondary tank, product fill, product pump/supply and liquid level </w:t>
      </w:r>
    </w:p>
    <w:p w14:paraId="22E87BA9" w14:textId="688142B2" w:rsidR="00D402F7"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gauge.</w:t>
      </w:r>
      <w:r w:rsidR="00D402F7">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“OP” compartment shall also </w:t>
      </w:r>
      <w:r w:rsidR="00D402F7" w:rsidRPr="00D402F7">
        <w:rPr>
          <w:rFonts w:ascii="Arial" w:eastAsia="Times New Roman" w:hAnsi="Arial"/>
          <w:color w:val="000000" w:themeColor="text1"/>
          <w:sz w:val="22"/>
          <w:szCs w:val="22"/>
        </w:rPr>
        <w:t xml:space="preserve">have </w:t>
      </w:r>
      <w:r w:rsidR="00D402F7">
        <w:rPr>
          <w:rFonts w:ascii="Arial" w:eastAsia="Times New Roman" w:hAnsi="Arial"/>
          <w:color w:val="000000" w:themeColor="text1"/>
          <w:sz w:val="22"/>
          <w:szCs w:val="22"/>
        </w:rPr>
        <w:t xml:space="preserve">fittings for </w:t>
      </w:r>
      <w:r w:rsidR="00D402F7" w:rsidRPr="00D402F7">
        <w:rPr>
          <w:rFonts w:ascii="Arial" w:eastAsia="Times New Roman" w:hAnsi="Arial"/>
          <w:color w:val="000000" w:themeColor="text1"/>
          <w:sz w:val="22"/>
          <w:szCs w:val="22"/>
        </w:rPr>
        <w:t xml:space="preserve">gauge, vent, and access.  </w:t>
      </w:r>
    </w:p>
    <w:p w14:paraId="720E0612" w14:textId="77777777" w:rsidR="00D402F7" w:rsidRDefault="00D402F7" w:rsidP="00924CDC">
      <w:pPr>
        <w:tabs>
          <w:tab w:val="left" w:pos="360"/>
        </w:tabs>
        <w:rPr>
          <w:rFonts w:ascii="Arial" w:eastAsia="Times New Roman" w:hAnsi="Arial"/>
          <w:color w:val="000000" w:themeColor="text1"/>
          <w:sz w:val="22"/>
          <w:szCs w:val="22"/>
        </w:rPr>
      </w:pPr>
    </w:p>
    <w:p w14:paraId="7B3CC27E" w14:textId="412CDFED" w:rsidR="00924CDC" w:rsidRPr="00DF035B" w:rsidRDefault="00924CDC" w:rsidP="00924CDC">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w:t>
      </w:r>
      <w:r w:rsidR="00910171">
        <w:rPr>
          <w:rFonts w:ascii="Arial" w:hAnsi="Arial"/>
          <w:color w:val="000000" w:themeColor="text1"/>
          <w:sz w:val="22"/>
          <w:szCs w:val="22"/>
        </w:rPr>
        <w:t xml:space="preserve">the </w:t>
      </w:r>
      <w:r w:rsidRPr="00DF035B">
        <w:rPr>
          <w:rFonts w:ascii="Arial" w:hAnsi="Arial"/>
          <w:color w:val="000000" w:themeColor="text1"/>
          <w:sz w:val="22"/>
          <w:szCs w:val="22"/>
        </w:rPr>
        <w:t>quantity, size</w:t>
      </w:r>
      <w:r w:rsidR="00910171">
        <w:rPr>
          <w:rFonts w:ascii="Arial" w:hAnsi="Arial"/>
          <w:color w:val="000000" w:themeColor="text1"/>
          <w:sz w:val="22"/>
          <w:szCs w:val="22"/>
        </w:rPr>
        <w:t>,</w:t>
      </w:r>
      <w:r w:rsidRPr="00DF035B">
        <w:rPr>
          <w:rFonts w:ascii="Arial" w:hAnsi="Arial"/>
          <w:color w:val="000000" w:themeColor="text1"/>
          <w:sz w:val="22"/>
          <w:szCs w:val="22"/>
        </w:rPr>
        <w:t xml:space="preserve"> and location of fittings on </w:t>
      </w:r>
    </w:p>
    <w:p w14:paraId="6987E55B" w14:textId="65146063"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above the maximum fluid level per UL-2085 / STI Fireguard </w:t>
      </w:r>
    </w:p>
    <w:p w14:paraId="02E43EE7" w14:textId="104A7D3F"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 xml:space="preserve">vent sizes </w:t>
      </w:r>
      <w:r w:rsidR="00552A1B">
        <w:rPr>
          <w:rFonts w:ascii="Arial" w:eastAsia="Times New Roman" w:hAnsi="Arial"/>
          <w:color w:val="000000" w:themeColor="text1"/>
          <w:sz w:val="22"/>
          <w:szCs w:val="22"/>
        </w:rPr>
        <w:t>equal</w:t>
      </w:r>
      <w:r w:rsidR="00EE1D3A">
        <w:rPr>
          <w:rFonts w:ascii="Arial" w:eastAsia="Times New Roman" w:hAnsi="Arial"/>
          <w:color w:val="000000" w:themeColor="text1"/>
          <w:sz w:val="22"/>
          <w:szCs w:val="22"/>
        </w:rPr>
        <w:t xml:space="preserve"> </w:t>
      </w:r>
      <w:r w:rsidR="00552A1B">
        <w:rPr>
          <w:rFonts w:ascii="Arial" w:eastAsia="Times New Roman" w:hAnsi="Arial"/>
          <w:color w:val="000000" w:themeColor="text1"/>
          <w:sz w:val="22"/>
          <w:szCs w:val="22"/>
        </w:rPr>
        <w:t xml:space="preserve">to </w:t>
      </w:r>
      <w:r w:rsidR="00EE1D3A">
        <w:rPr>
          <w:rFonts w:ascii="Arial" w:eastAsia="Times New Roman" w:hAnsi="Arial"/>
          <w:color w:val="000000" w:themeColor="text1"/>
          <w:sz w:val="22"/>
          <w:szCs w:val="22"/>
        </w:rPr>
        <w:t xml:space="preserve">or larger than </w:t>
      </w:r>
      <w:r w:rsidR="00910171">
        <w:rPr>
          <w:rFonts w:ascii="Arial" w:eastAsia="Times New Roman" w:hAnsi="Arial"/>
          <w:color w:val="000000" w:themeColor="text1"/>
          <w:sz w:val="22"/>
          <w:szCs w:val="22"/>
        </w:rPr>
        <w:t xml:space="preserve">the </w:t>
      </w:r>
      <w:r w:rsidR="00EE1D3A">
        <w:rPr>
          <w:rFonts w:ascii="Arial" w:eastAsia="Times New Roman" w:hAnsi="Arial"/>
          <w:color w:val="000000" w:themeColor="text1"/>
          <w:sz w:val="22"/>
          <w:szCs w:val="22"/>
        </w:rPr>
        <w:t xml:space="preserve">largest fitting for </w:t>
      </w:r>
      <w:r w:rsidR="00910171">
        <w:rPr>
          <w:rFonts w:ascii="Arial" w:eastAsia="Times New Roman" w:hAnsi="Arial"/>
          <w:color w:val="000000" w:themeColor="text1"/>
          <w:sz w:val="22"/>
          <w:szCs w:val="22"/>
        </w:rPr>
        <w:t>filling</w:t>
      </w:r>
      <w:r w:rsidR="00EE1D3A">
        <w:rPr>
          <w:rFonts w:ascii="Arial" w:eastAsia="Times New Roman" w:hAnsi="Arial"/>
          <w:color w:val="000000" w:themeColor="text1"/>
          <w:sz w:val="22"/>
          <w:szCs w:val="22"/>
        </w:rPr>
        <w:t xml:space="preserve"> or</w:t>
      </w:r>
    </w:p>
    <w:p w14:paraId="2575B5EB" w14:textId="3EAD401B" w:rsidR="00EE1D3A" w:rsidRPr="00DF035B" w:rsidRDefault="00910171"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withdrawing</w:t>
      </w:r>
      <w:r w:rsidR="00EE1D3A">
        <w:rPr>
          <w:rFonts w:ascii="Arial" w:eastAsia="Times New Roman" w:hAnsi="Arial"/>
          <w:color w:val="000000" w:themeColor="text1"/>
          <w:sz w:val="22"/>
          <w:szCs w:val="22"/>
        </w:rPr>
        <w:t xml:space="preserve">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0528AA25"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w:t>
      </w:r>
      <w:r w:rsidR="00910171">
        <w:rPr>
          <w:rFonts w:ascii="Arial" w:eastAsia="Times New Roman" w:hAnsi="Arial"/>
          <w:color w:val="000000" w:themeColor="text1"/>
          <w:sz w:val="22"/>
          <w:szCs w:val="22"/>
        </w:rPr>
        <w:t>,</w:t>
      </w:r>
      <w:r w:rsidR="00924CDC" w:rsidRPr="00DF035B">
        <w:rPr>
          <w:rFonts w:ascii="Arial" w:eastAsia="Times New Roman" w:hAnsi="Arial"/>
          <w:color w:val="000000" w:themeColor="text1"/>
          <w:sz w:val="22"/>
          <w:szCs w:val="22"/>
        </w:rPr>
        <w:t xml:space="preserv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lastRenderedPageBreak/>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5AEE655C" w14:textId="5FEA2A79" w:rsidR="00F419B2" w:rsidRDefault="00F419B2">
      <w:pPr>
        <w:rPr>
          <w:rFonts w:ascii="Arial" w:hAnsi="Arial"/>
          <w:sz w:val="22"/>
          <w:szCs w:val="22"/>
        </w:rPr>
      </w:pP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356C3D46"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414FBCCB"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r>
      <w:r w:rsidR="00975D81">
        <w:rPr>
          <w:rFonts w:ascii="Arial" w:hAnsi="Arial"/>
          <w:color w:val="000000"/>
          <w:sz w:val="22"/>
          <w:szCs w:val="22"/>
        </w:rPr>
        <w:t>Two</w:t>
      </w:r>
      <w:r w:rsidRPr="00B120EF">
        <w:rPr>
          <w:rFonts w:ascii="Arial" w:hAnsi="Arial"/>
          <w:color w:val="000000"/>
          <w:sz w:val="22"/>
          <w:szCs w:val="22"/>
        </w:rPr>
        <w:t xml:space="preserve">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1FCF68CD"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 xml:space="preserve">CommBox transmits data from connected sensors/probes to </w:t>
      </w:r>
      <w:r w:rsidR="00975D81">
        <w:rPr>
          <w:rFonts w:ascii="Arial" w:hAnsi="Arial"/>
          <w:sz w:val="22"/>
          <w:szCs w:val="22"/>
        </w:rPr>
        <w:t xml:space="preserve">the </w:t>
      </w:r>
      <w:r w:rsidRPr="00D817D0">
        <w:rPr>
          <w:rFonts w:ascii="Arial" w:hAnsi="Arial"/>
          <w:sz w:val="22"/>
          <w:szCs w:val="22"/>
        </w:rPr>
        <w:t>cloud-based High-LINK</w:t>
      </w:r>
      <w:r w:rsidRPr="00D817D0">
        <w:rPr>
          <w:rFonts w:ascii="Arial" w:hAnsi="Arial"/>
          <w:sz w:val="22"/>
          <w:szCs w:val="22"/>
          <w:vertAlign w:val="superscript"/>
        </w:rPr>
        <w:t>®</w:t>
      </w:r>
      <w:r w:rsidRPr="00D817D0">
        <w:rPr>
          <w:rFonts w:ascii="Arial" w:hAnsi="Arial"/>
          <w:sz w:val="22"/>
          <w:szCs w:val="22"/>
        </w:rPr>
        <w:t xml:space="preserve"> software</w:t>
      </w:r>
      <w:r w:rsidR="00975D81">
        <w:rPr>
          <w:rFonts w:ascii="Arial" w:hAnsi="Arial"/>
          <w:sz w:val="22"/>
          <w:szCs w:val="22"/>
        </w:rPr>
        <w:t xml:space="preserve"> </w:t>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Pr="00D817D0">
        <w:rPr>
          <w:rFonts w:ascii="Arial" w:hAnsi="Arial"/>
          <w:sz w:val="22"/>
          <w:szCs w:val="22"/>
        </w:rPr>
        <w:t>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6680839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(Contact Highland Tank for </w:t>
      </w:r>
      <w:r w:rsidR="00975D81">
        <w:rPr>
          <w:rFonts w:ascii="Arial" w:hAnsi="Arial"/>
          <w:color w:val="000000"/>
          <w:sz w:val="22"/>
          <w:szCs w:val="22"/>
        </w:rPr>
        <w:t>three</w:t>
      </w:r>
      <w:r>
        <w:rPr>
          <w:rFonts w:ascii="Arial" w:hAnsi="Arial"/>
          <w:color w:val="000000"/>
          <w:sz w:val="22"/>
          <w:szCs w:val="22"/>
        </w:rPr>
        <w:t xml:space="preserve"> or more compartments)</w:t>
      </w:r>
    </w:p>
    <w:p w14:paraId="016C05A2" w14:textId="124AC37B"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w:t>
      </w:r>
      <w:r w:rsidR="00975D81">
        <w:rPr>
          <w:rFonts w:ascii="Arial" w:hAnsi="Arial"/>
          <w:color w:val="000000"/>
          <w:sz w:val="22"/>
          <w:szCs w:val="22"/>
        </w:rPr>
        <w:t>,</w:t>
      </w:r>
      <w:r w:rsidRPr="0068404A">
        <w:rPr>
          <w:rFonts w:ascii="Arial" w:hAnsi="Arial"/>
          <w:color w:val="000000"/>
          <w:sz w:val="22"/>
          <w:szCs w:val="22"/>
        </w:rPr>
        <w:t xml:space="preserve">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45A22613"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w:t>
      </w:r>
      <w:r w:rsidR="00BB7F1F">
        <w:rPr>
          <w:rFonts w:ascii="Arial" w:hAnsi="Arial"/>
          <w:color w:val="000000"/>
          <w:sz w:val="22"/>
          <w:szCs w:val="22"/>
        </w:rPr>
        <w:t>Quantity</w:t>
      </w:r>
      <w:r>
        <w:rPr>
          <w:rFonts w:ascii="Arial" w:hAnsi="Arial"/>
          <w:color w:val="000000"/>
          <w:sz w:val="22"/>
          <w:szCs w:val="22"/>
        </w:rPr>
        <w:t xml:space="preserve">: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r w:rsidRPr="0068404A">
        <w:rPr>
          <w:rFonts w:ascii="Arial" w:hAnsi="Arial"/>
          <w:b/>
          <w:bCs/>
          <w:color w:val="000000"/>
          <w:sz w:val="22"/>
          <w:szCs w:val="22"/>
        </w:rPr>
        <w:t>Fuel</w:t>
      </w:r>
      <w:r>
        <w:rPr>
          <w:rFonts w:ascii="Arial" w:hAnsi="Arial"/>
          <w:color w:val="000000"/>
          <w:sz w:val="22"/>
          <w:szCs w:val="22"/>
        </w:rPr>
        <w:t>Shield</w:t>
      </w:r>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lastRenderedPageBreak/>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2244F849"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w:t>
      </w:r>
      <w:r w:rsidR="00910171">
        <w:rPr>
          <w:rFonts w:ascii="Arial" w:hAnsi="Arial" w:cs="Arial"/>
          <w:color w:val="000000" w:themeColor="text1"/>
          <w:sz w:val="22"/>
          <w:szCs w:val="22"/>
        </w:rPr>
        <w:t xml:space="preserve"> (RF-Raised-Face, FF-Flat-Face, SO-Slip-On, WN-Weld-Neck) with flange protectors shall be supplied as follows.</w:t>
      </w:r>
      <w:r w:rsidR="000842B1">
        <w:rPr>
          <w:rFonts w:ascii="Arial" w:hAnsi="Arial" w:cs="Arial"/>
          <w:color w:val="000000" w:themeColor="text1"/>
          <w:sz w:val="22"/>
          <w:szCs w:val="22"/>
        </w:rPr>
        <w:t xml:space="preserve">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316365EF" w14:textId="013FE4CE" w:rsidR="00DB5014" w:rsidRPr="00C20B07" w:rsidRDefault="00910171" w:rsidP="00DB5014">
      <w:pPr>
        <w:tabs>
          <w:tab w:val="left" w:pos="360"/>
        </w:tabs>
        <w:rPr>
          <w:rFonts w:ascii="Arial" w:hAnsi="Arial"/>
          <w:color w:val="000000"/>
          <w:sz w:val="22"/>
          <w:szCs w:val="22"/>
        </w:rPr>
      </w:pPr>
      <w:r>
        <w:rPr>
          <w:rFonts w:ascii="Arial" w:hAnsi="Arial"/>
          <w:color w:val="000000"/>
          <w:sz w:val="22"/>
          <w:szCs w:val="22"/>
        </w:rPr>
        <w:t xml:space="preserve">The tank is to be set at a </w:t>
      </w:r>
      <w:r w:rsidR="00DB5014" w:rsidRPr="00C20B07">
        <w:rPr>
          <w:rFonts w:ascii="Arial" w:hAnsi="Arial"/>
          <w:color w:val="000000"/>
          <w:sz w:val="22"/>
          <w:szCs w:val="22"/>
        </w:rPr>
        <w:t>level on a solid foundation</w:t>
      </w:r>
      <w:r w:rsidR="00DB5014">
        <w:rPr>
          <w:rFonts w:ascii="Arial" w:hAnsi="Arial"/>
          <w:color w:val="000000"/>
          <w:sz w:val="22"/>
          <w:szCs w:val="22"/>
        </w:rPr>
        <w:t xml:space="preserve"> of reinforced concrete constructed by </w:t>
      </w:r>
      <w:r>
        <w:rPr>
          <w:rFonts w:ascii="Arial" w:hAnsi="Arial"/>
          <w:color w:val="000000"/>
          <w:sz w:val="22"/>
          <w:szCs w:val="22"/>
        </w:rPr>
        <w:t>the installer</w:t>
      </w:r>
      <w:r w:rsidR="00DB5014">
        <w:rPr>
          <w:rFonts w:ascii="Arial" w:hAnsi="Arial"/>
          <w:color w:val="000000"/>
          <w:sz w:val="22"/>
          <w:szCs w:val="22"/>
        </w:rPr>
        <w:t>.</w:t>
      </w:r>
      <w:r>
        <w:rPr>
          <w:rFonts w:ascii="Arial" w:hAnsi="Arial"/>
          <w:color w:val="000000"/>
          <w:sz w:val="22"/>
          <w:szCs w:val="22"/>
        </w:rPr>
        <w:t xml:space="preserve"> </w:t>
      </w:r>
      <w:r w:rsidR="00DB5014" w:rsidRPr="00C20B07">
        <w:rPr>
          <w:rFonts w:ascii="Arial" w:hAnsi="Arial"/>
          <w:color w:val="000000"/>
          <w:sz w:val="22"/>
          <w:szCs w:val="22"/>
        </w:rPr>
        <w:t xml:space="preserve">Installation and testing shall </w:t>
      </w:r>
      <w:r>
        <w:rPr>
          <w:rFonts w:ascii="Arial" w:hAnsi="Arial"/>
          <w:color w:val="000000"/>
          <w:sz w:val="22"/>
          <w:szCs w:val="22"/>
        </w:rPr>
        <w:t>strictly follow STI’s Fireguard® Installation Instructions and be performed</w:t>
      </w:r>
      <w:r w:rsidR="00D746D9">
        <w:rPr>
          <w:rFonts w:ascii="Arial" w:hAnsi="Arial"/>
          <w:color w:val="000000"/>
          <w:sz w:val="22"/>
          <w:szCs w:val="22"/>
        </w:rPr>
        <w:t xml:space="preserve">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6A162CA4"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w:t>
      </w:r>
      <w:r w:rsidR="00910171">
        <w:rPr>
          <w:rFonts w:ascii="Arial" w:hAnsi="Arial" w:cs="Arial"/>
          <w:color w:val="000000" w:themeColor="text1"/>
          <w:sz w:val="22"/>
          <w:szCs w:val="22"/>
        </w:rPr>
        <w:t>is to be free from manufacturing, workmanship, and materials defects</w:t>
      </w:r>
      <w:r w:rsidRPr="0091048F">
        <w:rPr>
          <w:rFonts w:ascii="Arial" w:hAnsi="Arial" w:cs="Arial"/>
          <w:color w:val="000000" w:themeColor="text1"/>
          <w:sz w:val="22"/>
          <w:szCs w:val="22"/>
        </w:rPr>
        <w:t>. Highland Tank will repair or replace, at its sole discretion</w:t>
      </w:r>
      <w:r w:rsidR="00910171">
        <w:rPr>
          <w:rFonts w:ascii="Arial" w:hAnsi="Arial" w:cs="Arial"/>
          <w:color w:val="000000" w:themeColor="text1"/>
          <w:sz w:val="22"/>
          <w:szCs w:val="22"/>
        </w:rPr>
        <w:t xml:space="preserve">, any item of our manufacture at </w:t>
      </w:r>
      <w:r w:rsidR="00552A1B">
        <w:rPr>
          <w:rFonts w:ascii="Arial" w:hAnsi="Arial" w:cs="Arial"/>
          <w:color w:val="000000" w:themeColor="text1"/>
          <w:sz w:val="22"/>
          <w:szCs w:val="22"/>
        </w:rPr>
        <w:t xml:space="preserve">the </w:t>
      </w:r>
      <w:r w:rsidR="00910171">
        <w:rPr>
          <w:rFonts w:ascii="Arial" w:hAnsi="Arial" w:cs="Arial"/>
          <w:color w:val="000000" w:themeColor="text1"/>
          <w:sz w:val="22"/>
          <w:szCs w:val="22"/>
        </w:rPr>
        <w:t>F.O.B. factory within 30 years after the date of shipment</w:t>
      </w:r>
      <w:r w:rsidRPr="0091048F">
        <w:rPr>
          <w:rFonts w:ascii="Arial" w:hAnsi="Arial" w:cs="Arial"/>
          <w:color w:val="000000" w:themeColor="text1"/>
          <w:sz w:val="22"/>
          <w:szCs w:val="22"/>
        </w:rPr>
        <w:t xml:space="preserve">. All other items shall be warranted by their respective manufacturers. Liability hereunder is limited, as stated above, and does not include labor, installation costs, </w:t>
      </w:r>
      <w:r w:rsidR="00552A1B">
        <w:rPr>
          <w:rFonts w:ascii="Arial" w:hAnsi="Arial" w:cs="Arial"/>
          <w:color w:val="000000" w:themeColor="text1"/>
          <w:sz w:val="22"/>
          <w:szCs w:val="22"/>
        </w:rPr>
        <w:t xml:space="preserve">or </w:t>
      </w:r>
      <w:r w:rsidRPr="0091048F">
        <w:rPr>
          <w:rFonts w:ascii="Arial" w:hAnsi="Arial" w:cs="Arial"/>
          <w:color w:val="000000" w:themeColor="text1"/>
          <w:sz w:val="22"/>
          <w:szCs w:val="22"/>
        </w:rPr>
        <w:t>indirect or consequential damages. Tanks must be returned to the factory and</w:t>
      </w:r>
      <w:r w:rsidR="00BB7F1F">
        <w:rPr>
          <w:rFonts w:ascii="Arial" w:hAnsi="Arial" w:cs="Arial"/>
          <w:color w:val="000000" w:themeColor="text1"/>
          <w:sz w:val="22"/>
          <w:szCs w:val="22"/>
        </w:rPr>
        <w:t>, if found defective upon examination, will be repaired or replaced,</w:t>
      </w:r>
      <w:r w:rsidRPr="0091048F">
        <w:rPr>
          <w:rFonts w:ascii="Arial" w:hAnsi="Arial" w:cs="Arial"/>
          <w:color w:val="000000" w:themeColor="text1"/>
          <w:sz w:val="22"/>
          <w:szCs w:val="22"/>
        </w:rPr>
        <w:t xml:space="preserve">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05F62665" w:rsidR="004D7C6A" w:rsidRPr="008631A9" w:rsidRDefault="00552A1B" w:rsidP="008631A9">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Highland Tank will manufacture the Tank at one of the following locations: Stoystown, PA; Manheim, PA; Watervliet, NY; Greensboro, NC; Friedens, PA; Clarkston, MI;</w:t>
      </w:r>
      <w:r w:rsidR="00DB5014" w:rsidRPr="0091048F">
        <w:rPr>
          <w:rFonts w:ascii="Arial" w:hAnsi="Arial" w:cs="Arial"/>
          <w:color w:val="000000" w:themeColor="text1"/>
          <w:sz w:val="22"/>
          <w:szCs w:val="22"/>
        </w:rPr>
        <w:t xml:space="preserve"> or Mancelona, MI.</w:t>
      </w:r>
    </w:p>
    <w:sectPr w:rsidR="004D7C6A" w:rsidRPr="008631A9" w:rsidSect="00356CE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9A1BC" w14:textId="77777777" w:rsidR="001B7575" w:rsidRDefault="001B7575" w:rsidP="00783B92">
      <w:r>
        <w:separator/>
      </w:r>
    </w:p>
  </w:endnote>
  <w:endnote w:type="continuationSeparator" w:id="0">
    <w:p w14:paraId="6EE5376C" w14:textId="77777777" w:rsidR="001B7575" w:rsidRDefault="001B7575"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7D05" w14:textId="77777777" w:rsidR="006B0DB9" w:rsidRDefault="006B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B473" w14:textId="77777777" w:rsidR="006B0DB9" w:rsidRDefault="006B0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5599" w14:textId="77777777" w:rsidR="006B0DB9" w:rsidRDefault="006B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A2E5" w14:textId="77777777" w:rsidR="001B7575" w:rsidRDefault="001B7575" w:rsidP="00783B92">
      <w:r>
        <w:separator/>
      </w:r>
    </w:p>
  </w:footnote>
  <w:footnote w:type="continuationSeparator" w:id="0">
    <w:p w14:paraId="36B7CD4D" w14:textId="77777777" w:rsidR="001B7575" w:rsidRDefault="001B7575"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5F8B2" w14:textId="77777777" w:rsidR="006B0DB9" w:rsidRDefault="006B0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387A" w14:textId="47BB2A31" w:rsidR="00356CE9" w:rsidRPr="006B0DB9" w:rsidRDefault="00356CE9" w:rsidP="006B0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CB46" w14:textId="77777777" w:rsidR="006B0DB9" w:rsidRDefault="006B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8185251">
    <w:abstractNumId w:val="1"/>
  </w:num>
  <w:num w:numId="2" w16cid:durableId="1026565161">
    <w:abstractNumId w:val="7"/>
  </w:num>
  <w:num w:numId="3" w16cid:durableId="1460025185">
    <w:abstractNumId w:val="2"/>
  </w:num>
  <w:num w:numId="4" w16cid:durableId="660694547">
    <w:abstractNumId w:val="11"/>
  </w:num>
  <w:num w:numId="5" w16cid:durableId="1506432069">
    <w:abstractNumId w:val="12"/>
  </w:num>
  <w:num w:numId="6" w16cid:durableId="183177678">
    <w:abstractNumId w:val="14"/>
  </w:num>
  <w:num w:numId="7" w16cid:durableId="1518501238">
    <w:abstractNumId w:val="0"/>
  </w:num>
  <w:num w:numId="8" w16cid:durableId="1694377632">
    <w:abstractNumId w:val="9"/>
  </w:num>
  <w:num w:numId="9" w16cid:durableId="2054381670">
    <w:abstractNumId w:val="5"/>
  </w:num>
  <w:num w:numId="10" w16cid:durableId="1626815788">
    <w:abstractNumId w:val="3"/>
  </w:num>
  <w:num w:numId="11" w16cid:durableId="256015871">
    <w:abstractNumId w:val="17"/>
  </w:num>
  <w:num w:numId="12" w16cid:durableId="751852351">
    <w:abstractNumId w:val="15"/>
  </w:num>
  <w:num w:numId="13" w16cid:durableId="1495560781">
    <w:abstractNumId w:val="13"/>
  </w:num>
  <w:num w:numId="14" w16cid:durableId="244338958">
    <w:abstractNumId w:val="6"/>
  </w:num>
  <w:num w:numId="15" w16cid:durableId="680936631">
    <w:abstractNumId w:val="4"/>
  </w:num>
  <w:num w:numId="16" w16cid:durableId="551695518">
    <w:abstractNumId w:val="10"/>
  </w:num>
  <w:num w:numId="17" w16cid:durableId="188027252">
    <w:abstractNumId w:val="16"/>
  </w:num>
  <w:num w:numId="18" w16cid:durableId="1749108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B7517"/>
    <w:rsid w:val="000B7578"/>
    <w:rsid w:val="000D5F26"/>
    <w:rsid w:val="000F3C79"/>
    <w:rsid w:val="00103FCE"/>
    <w:rsid w:val="00112CC1"/>
    <w:rsid w:val="0015477B"/>
    <w:rsid w:val="00160AD0"/>
    <w:rsid w:val="00190247"/>
    <w:rsid w:val="001975D8"/>
    <w:rsid w:val="001A035B"/>
    <w:rsid w:val="001B4A50"/>
    <w:rsid w:val="001B7575"/>
    <w:rsid w:val="001B7B75"/>
    <w:rsid w:val="001C70B0"/>
    <w:rsid w:val="001D4CD9"/>
    <w:rsid w:val="001D64D9"/>
    <w:rsid w:val="001E761D"/>
    <w:rsid w:val="00204C7B"/>
    <w:rsid w:val="00275B89"/>
    <w:rsid w:val="002C15C6"/>
    <w:rsid w:val="002C4D9A"/>
    <w:rsid w:val="002D6DD9"/>
    <w:rsid w:val="002F6109"/>
    <w:rsid w:val="003515DB"/>
    <w:rsid w:val="003568D6"/>
    <w:rsid w:val="00356CE9"/>
    <w:rsid w:val="00357F2F"/>
    <w:rsid w:val="003B489D"/>
    <w:rsid w:val="00410BF1"/>
    <w:rsid w:val="00412BAC"/>
    <w:rsid w:val="0043505D"/>
    <w:rsid w:val="004845D9"/>
    <w:rsid w:val="00485F2E"/>
    <w:rsid w:val="004A0230"/>
    <w:rsid w:val="004D14B0"/>
    <w:rsid w:val="004D7C6A"/>
    <w:rsid w:val="004D7EEE"/>
    <w:rsid w:val="00503275"/>
    <w:rsid w:val="0051133E"/>
    <w:rsid w:val="00511B0F"/>
    <w:rsid w:val="00552A1B"/>
    <w:rsid w:val="00595033"/>
    <w:rsid w:val="00597080"/>
    <w:rsid w:val="005B48CF"/>
    <w:rsid w:val="00613D68"/>
    <w:rsid w:val="00614671"/>
    <w:rsid w:val="0062674B"/>
    <w:rsid w:val="006378C7"/>
    <w:rsid w:val="00671338"/>
    <w:rsid w:val="00696075"/>
    <w:rsid w:val="00697A67"/>
    <w:rsid w:val="006B0DB9"/>
    <w:rsid w:val="006B29C2"/>
    <w:rsid w:val="006D3795"/>
    <w:rsid w:val="006F2F1C"/>
    <w:rsid w:val="006F6A7D"/>
    <w:rsid w:val="00701CB2"/>
    <w:rsid w:val="00704309"/>
    <w:rsid w:val="00707515"/>
    <w:rsid w:val="00727BD6"/>
    <w:rsid w:val="0075087B"/>
    <w:rsid w:val="00755A0A"/>
    <w:rsid w:val="00764A84"/>
    <w:rsid w:val="00772A71"/>
    <w:rsid w:val="00783B92"/>
    <w:rsid w:val="007C6D86"/>
    <w:rsid w:val="007F2D20"/>
    <w:rsid w:val="008631A9"/>
    <w:rsid w:val="00870A99"/>
    <w:rsid w:val="00890296"/>
    <w:rsid w:val="008A236C"/>
    <w:rsid w:val="008B6AD6"/>
    <w:rsid w:val="008C3C6B"/>
    <w:rsid w:val="008E192E"/>
    <w:rsid w:val="008F6EEF"/>
    <w:rsid w:val="00910171"/>
    <w:rsid w:val="0091048F"/>
    <w:rsid w:val="009223BF"/>
    <w:rsid w:val="00922B28"/>
    <w:rsid w:val="00924CDC"/>
    <w:rsid w:val="0097142F"/>
    <w:rsid w:val="00975D81"/>
    <w:rsid w:val="009934DE"/>
    <w:rsid w:val="009A02E6"/>
    <w:rsid w:val="009C16FE"/>
    <w:rsid w:val="00A047DF"/>
    <w:rsid w:val="00A10B06"/>
    <w:rsid w:val="00A25D09"/>
    <w:rsid w:val="00A411EA"/>
    <w:rsid w:val="00A503F7"/>
    <w:rsid w:val="00A8514B"/>
    <w:rsid w:val="00A9592F"/>
    <w:rsid w:val="00AB23D3"/>
    <w:rsid w:val="00AB662C"/>
    <w:rsid w:val="00AC4312"/>
    <w:rsid w:val="00AC495B"/>
    <w:rsid w:val="00AD32C9"/>
    <w:rsid w:val="00AE305B"/>
    <w:rsid w:val="00AF0E80"/>
    <w:rsid w:val="00AF1B83"/>
    <w:rsid w:val="00B52074"/>
    <w:rsid w:val="00BB7F1F"/>
    <w:rsid w:val="00C02D5B"/>
    <w:rsid w:val="00C11A9D"/>
    <w:rsid w:val="00C14760"/>
    <w:rsid w:val="00C47EA0"/>
    <w:rsid w:val="00C50E4E"/>
    <w:rsid w:val="00D0378A"/>
    <w:rsid w:val="00D077CE"/>
    <w:rsid w:val="00D3322F"/>
    <w:rsid w:val="00D402F7"/>
    <w:rsid w:val="00D746D9"/>
    <w:rsid w:val="00D95404"/>
    <w:rsid w:val="00DA5D6D"/>
    <w:rsid w:val="00DB20F8"/>
    <w:rsid w:val="00DB5014"/>
    <w:rsid w:val="00DC31DF"/>
    <w:rsid w:val="00DC4412"/>
    <w:rsid w:val="00DD726E"/>
    <w:rsid w:val="00DE42A7"/>
    <w:rsid w:val="00DF035B"/>
    <w:rsid w:val="00E076B5"/>
    <w:rsid w:val="00E20CAC"/>
    <w:rsid w:val="00E43609"/>
    <w:rsid w:val="00EB675A"/>
    <w:rsid w:val="00ED43CE"/>
    <w:rsid w:val="00EE1D3A"/>
    <w:rsid w:val="00EF43AF"/>
    <w:rsid w:val="00F24934"/>
    <w:rsid w:val="00F419B2"/>
    <w:rsid w:val="00F45B4F"/>
    <w:rsid w:val="00F600F9"/>
    <w:rsid w:val="00F70988"/>
    <w:rsid w:val="00FB1AE4"/>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1606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3</cp:revision>
  <cp:lastPrinted>2019-06-26T18:09:00Z</cp:lastPrinted>
  <dcterms:created xsi:type="dcterms:W3CDTF">2024-08-15T21:03:00Z</dcterms:created>
  <dcterms:modified xsi:type="dcterms:W3CDTF">2024-08-15T21:11:00Z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a7ef4b1b18e271c9e14d1ddb66aa456a39dd75b19c02fbf6a4de1fb9377ac450</vt:lpwstr>
  </property>
</Properties>
</file>